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8905D" w14:textId="2AAEEAC6" w:rsidR="003D1DB1" w:rsidRDefault="003D1DB1" w:rsidP="003D1DB1">
      <w:pPr>
        <w:pStyle w:val="Heading1"/>
        <w:jc w:val="center"/>
      </w:pPr>
      <w:r>
        <w:t>Guide</w:t>
      </w:r>
      <w:r w:rsidR="00B237DC">
        <w:t xml:space="preserve"> to </w:t>
      </w:r>
      <w:r w:rsidR="00B1295F">
        <w:t xml:space="preserve">Planning and </w:t>
      </w:r>
      <w:r>
        <w:t xml:space="preserve">Hosting </w:t>
      </w:r>
      <w:r w:rsidR="00FA7883">
        <w:t xml:space="preserve">Accessible </w:t>
      </w:r>
      <w:r w:rsidR="00C83E0A">
        <w:t xml:space="preserve">and Inclusive </w:t>
      </w:r>
      <w:r>
        <w:t>Events</w:t>
      </w:r>
    </w:p>
    <w:p w14:paraId="4CB9EFDB" w14:textId="67D71DDE" w:rsidR="00351E1A" w:rsidRDefault="00351E1A" w:rsidP="00351E1A">
      <w:pPr>
        <w:pStyle w:val="Heading2"/>
      </w:pPr>
      <w:r>
        <w:t>Introduction</w:t>
      </w:r>
    </w:p>
    <w:p w14:paraId="3606934D" w14:textId="31764CDB" w:rsidR="008A15BF" w:rsidRDefault="009B246E" w:rsidP="008A15BF">
      <w:r w:rsidRPr="009B246E">
        <w:t xml:space="preserve">The Americans with Disabilities Act, Section 504 of the Rehabilitation Act, and other state and federal disability laws and regulations require the university to provide equal access to university sponsored programs and events.  </w:t>
      </w:r>
      <w:r w:rsidR="00D9211F">
        <w:t>T</w:t>
      </w:r>
      <w:r w:rsidR="00714E26" w:rsidRPr="00714E26">
        <w:t>h</w:t>
      </w:r>
      <w:r w:rsidR="00D62EF8">
        <w:t xml:space="preserve">is guide </w:t>
      </w:r>
      <w:r w:rsidR="00254585">
        <w:t>assist</w:t>
      </w:r>
      <w:r w:rsidR="00D62EF8">
        <w:t>s</w:t>
      </w:r>
      <w:r w:rsidR="00254585">
        <w:t xml:space="preserve"> </w:t>
      </w:r>
      <w:r w:rsidR="00F95A6E">
        <w:t xml:space="preserve">event sponsors </w:t>
      </w:r>
      <w:r w:rsidR="001F252D">
        <w:t>in planning, promoting,</w:t>
      </w:r>
      <w:r w:rsidR="00216E1A">
        <w:t xml:space="preserve"> </w:t>
      </w:r>
      <w:r w:rsidR="001F252D">
        <w:t xml:space="preserve">and hosting accessible </w:t>
      </w:r>
      <w:r w:rsidR="00254585" w:rsidRPr="00254585">
        <w:t>in</w:t>
      </w:r>
      <w:r w:rsidR="00680520">
        <w:t>-</w:t>
      </w:r>
      <w:r w:rsidR="00254585" w:rsidRPr="00254585">
        <w:t xml:space="preserve">person </w:t>
      </w:r>
      <w:r w:rsidR="001F252D">
        <w:t xml:space="preserve">and </w:t>
      </w:r>
      <w:r w:rsidR="00254585" w:rsidRPr="00254585">
        <w:t xml:space="preserve">virtual </w:t>
      </w:r>
      <w:r w:rsidR="00D62EF8">
        <w:t>e</w:t>
      </w:r>
      <w:r w:rsidR="00254585" w:rsidRPr="00254585">
        <w:t>vent</w:t>
      </w:r>
      <w:r w:rsidR="001F252D">
        <w:t xml:space="preserve">s.  </w:t>
      </w:r>
    </w:p>
    <w:p w14:paraId="64FEFA5A" w14:textId="77777777" w:rsidR="002B6A14" w:rsidRDefault="002B6A14" w:rsidP="002B6A14">
      <w:pPr>
        <w:pStyle w:val="Heading2"/>
      </w:pPr>
      <w:r>
        <w:t>Why is Accessibility Important?</w:t>
      </w:r>
    </w:p>
    <w:p w14:paraId="24D73A4B" w14:textId="255F58A1" w:rsidR="002B6A14" w:rsidRDefault="00C13215" w:rsidP="002B6A14">
      <w:r>
        <w:t xml:space="preserve">Hosting </w:t>
      </w:r>
      <w:r w:rsidR="003A75F6">
        <w:t xml:space="preserve">accessible and inclusive </w:t>
      </w:r>
      <w:r w:rsidR="002A2171">
        <w:t xml:space="preserve">programs and </w:t>
      </w:r>
      <w:r w:rsidR="003A75F6">
        <w:t xml:space="preserve">events is </w:t>
      </w:r>
      <w:r>
        <w:t xml:space="preserve">not only </w:t>
      </w:r>
      <w:r w:rsidR="00716E99">
        <w:t xml:space="preserve">a legal requirement, but </w:t>
      </w:r>
      <w:r>
        <w:t>the right thing to do</w:t>
      </w:r>
      <w:r w:rsidR="00716E99">
        <w:t xml:space="preserve">.  In addition, it is </w:t>
      </w:r>
      <w:r w:rsidR="003A75F6">
        <w:t xml:space="preserve">consistent </w:t>
      </w:r>
      <w:r w:rsidR="00216E1A">
        <w:t>with our v</w:t>
      </w:r>
      <w:r w:rsidR="002B6A14">
        <w:t>alues</w:t>
      </w:r>
      <w:r w:rsidR="003A75F6">
        <w:t xml:space="preserve"> </w:t>
      </w:r>
      <w:r w:rsidR="00CB5149">
        <w:t xml:space="preserve">and </w:t>
      </w:r>
      <w:r w:rsidR="00390D9B">
        <w:t xml:space="preserve">in </w:t>
      </w:r>
      <w:r w:rsidR="00FC3986">
        <w:t xml:space="preserve">alignment with our </w:t>
      </w:r>
      <w:hyperlink r:id="rId7" w:history="1">
        <w:r w:rsidR="00C40BA8" w:rsidRPr="00C40BA8">
          <w:rPr>
            <w:rStyle w:val="Hyperlink"/>
          </w:rPr>
          <w:t xml:space="preserve">2030 </w:t>
        </w:r>
        <w:r w:rsidR="00A25E1C" w:rsidRPr="00C40BA8">
          <w:rPr>
            <w:rStyle w:val="Hyperlink"/>
          </w:rPr>
          <w:t>S</w:t>
        </w:r>
        <w:r w:rsidR="00FC3986" w:rsidRPr="00C40BA8">
          <w:rPr>
            <w:rStyle w:val="Hyperlink"/>
          </w:rPr>
          <w:t xml:space="preserve">trategic </w:t>
        </w:r>
        <w:r w:rsidR="00A25E1C" w:rsidRPr="00C40BA8">
          <w:rPr>
            <w:rStyle w:val="Hyperlink"/>
          </w:rPr>
          <w:t>Plan</w:t>
        </w:r>
      </w:hyperlink>
      <w:r w:rsidR="00A25E1C">
        <w:t xml:space="preserve"> and </w:t>
      </w:r>
      <w:hyperlink r:id="rId8" w:history="1">
        <w:r w:rsidR="00C76CBF">
          <w:rPr>
            <w:rStyle w:val="Hyperlink"/>
          </w:rPr>
          <w:t>Diversity Equity &amp; Inclusion</w:t>
        </w:r>
      </w:hyperlink>
      <w:r w:rsidR="00D52750">
        <w:t xml:space="preserve"> </w:t>
      </w:r>
      <w:r w:rsidR="00FC3986">
        <w:t>initiatives</w:t>
      </w:r>
      <w:r w:rsidR="00D52750">
        <w:t xml:space="preserve">.  </w:t>
      </w:r>
    </w:p>
    <w:p w14:paraId="6FF55FCC" w14:textId="761CC87C" w:rsidR="00F837B5" w:rsidRDefault="00F837B5" w:rsidP="00264CC6">
      <w:pPr>
        <w:pStyle w:val="Heading2"/>
      </w:pPr>
      <w:r>
        <w:t>Budget</w:t>
      </w:r>
    </w:p>
    <w:p w14:paraId="276EBC8E" w14:textId="40A9CF71" w:rsidR="00F837B5" w:rsidRPr="00F837B5" w:rsidRDefault="00202A11" w:rsidP="00DB751F">
      <w:pPr>
        <w:pStyle w:val="ListParagraph"/>
        <w:numPr>
          <w:ilvl w:val="0"/>
          <w:numId w:val="8"/>
        </w:numPr>
      </w:pPr>
      <w:r>
        <w:t xml:space="preserve">Include a budget item for </w:t>
      </w:r>
      <w:r w:rsidR="00BC0815" w:rsidRPr="00BC0815">
        <w:t>accommodat</w:t>
      </w:r>
      <w:r w:rsidR="00440D7D">
        <w:t>ions</w:t>
      </w:r>
      <w:r w:rsidR="009C4543">
        <w:t xml:space="preserve">, e.g., </w:t>
      </w:r>
      <w:r w:rsidR="00BC0815" w:rsidRPr="00BC0815">
        <w:t>sign language interpreter</w:t>
      </w:r>
      <w:r w:rsidR="009C4543">
        <w:t>s</w:t>
      </w:r>
      <w:r w:rsidR="00BC0815" w:rsidRPr="00BC0815">
        <w:t xml:space="preserve">, </w:t>
      </w:r>
      <w:r w:rsidR="0080013B" w:rsidRPr="0080013B">
        <w:t>Communication Access Realtime Translation</w:t>
      </w:r>
      <w:r w:rsidR="0080013B">
        <w:t xml:space="preserve"> (</w:t>
      </w:r>
      <w:r w:rsidR="0055383C">
        <w:t>CART</w:t>
      </w:r>
      <w:r w:rsidR="0080013B">
        <w:t>)</w:t>
      </w:r>
      <w:r w:rsidR="0055383C">
        <w:t xml:space="preserve"> provider</w:t>
      </w:r>
      <w:r w:rsidR="006E6DE6">
        <w:t>s</w:t>
      </w:r>
      <w:r w:rsidR="0055383C">
        <w:t xml:space="preserve">, </w:t>
      </w:r>
      <w:r w:rsidR="00BC0815" w:rsidRPr="00BC0815">
        <w:t xml:space="preserve">assistive listening devices, </w:t>
      </w:r>
      <w:r w:rsidR="006E6DE6">
        <w:t xml:space="preserve">providing </w:t>
      </w:r>
      <w:r w:rsidR="00BC0815" w:rsidRPr="00BC0815">
        <w:t>media in an alternate format</w:t>
      </w:r>
      <w:r w:rsidR="00E70453">
        <w:t xml:space="preserve">, </w:t>
      </w:r>
      <w:r w:rsidR="00CE6806">
        <w:t xml:space="preserve">food </w:t>
      </w:r>
      <w:r w:rsidR="006E6DE6">
        <w:t xml:space="preserve">and allergy accommodations, </w:t>
      </w:r>
      <w:r w:rsidR="00E70453">
        <w:t xml:space="preserve">etc.  </w:t>
      </w:r>
    </w:p>
    <w:p w14:paraId="5AB31B8C" w14:textId="58F7454F" w:rsidR="00266EB4" w:rsidRDefault="009C4543" w:rsidP="00264CC6">
      <w:pPr>
        <w:pStyle w:val="Heading2"/>
      </w:pPr>
      <w:r>
        <w:t>Accessible Parking, Entrance</w:t>
      </w:r>
      <w:r w:rsidR="0057589F">
        <w:t xml:space="preserve"> and Signage</w:t>
      </w:r>
    </w:p>
    <w:p w14:paraId="37180CBA" w14:textId="78B472C4" w:rsidR="00F537D1" w:rsidRDefault="00460D7F" w:rsidP="00266EB4">
      <w:pPr>
        <w:pStyle w:val="ListParagraph"/>
        <w:numPr>
          <w:ilvl w:val="0"/>
          <w:numId w:val="2"/>
        </w:numPr>
      </w:pPr>
      <w:r>
        <w:t>Does the event space have a</w:t>
      </w:r>
      <w:r w:rsidR="00F537D1">
        <w:t>ccessible parking</w:t>
      </w:r>
      <w:r w:rsidR="00CE6806">
        <w:t>.</w:t>
      </w:r>
    </w:p>
    <w:p w14:paraId="019630A2" w14:textId="25AA9C19" w:rsidR="005A0560" w:rsidRDefault="00460D7F" w:rsidP="005A0560">
      <w:pPr>
        <w:pStyle w:val="ListParagraph"/>
        <w:numPr>
          <w:ilvl w:val="0"/>
          <w:numId w:val="2"/>
        </w:numPr>
      </w:pPr>
      <w:r>
        <w:t>Does the b</w:t>
      </w:r>
      <w:r w:rsidR="008277A2">
        <w:t>uilding entrance ha</w:t>
      </w:r>
      <w:r>
        <w:t>ve</w:t>
      </w:r>
      <w:r w:rsidR="008277A2">
        <w:t xml:space="preserve"> a ramp or other accessible entrance</w:t>
      </w:r>
      <w:r w:rsidR="00CE6806">
        <w:t>.</w:t>
      </w:r>
    </w:p>
    <w:p w14:paraId="628A6682" w14:textId="7D0A18A8" w:rsidR="005A0560" w:rsidRDefault="00460D7F" w:rsidP="005A0560">
      <w:pPr>
        <w:pStyle w:val="ListParagraph"/>
        <w:numPr>
          <w:ilvl w:val="0"/>
          <w:numId w:val="2"/>
        </w:numPr>
      </w:pPr>
      <w:r>
        <w:t>Is there c</w:t>
      </w:r>
      <w:r w:rsidR="005A0560">
        <w:t xml:space="preserve">lear signage </w:t>
      </w:r>
      <w:r>
        <w:t>of acc</w:t>
      </w:r>
      <w:r w:rsidR="005A0560">
        <w:t>essible entrance</w:t>
      </w:r>
      <w:r>
        <w:t>s</w:t>
      </w:r>
      <w:r w:rsidR="006C457F">
        <w:t>.</w:t>
      </w:r>
      <w:r w:rsidR="00750415">
        <w:t xml:space="preserve">  Consider making the accessible entrance the primary entrance to promote inclusive practices.  </w:t>
      </w:r>
    </w:p>
    <w:p w14:paraId="728B8262" w14:textId="43FEC489" w:rsidR="005A0560" w:rsidRDefault="00460D7F" w:rsidP="005A0560">
      <w:pPr>
        <w:pStyle w:val="ListParagraph"/>
        <w:numPr>
          <w:ilvl w:val="0"/>
          <w:numId w:val="2"/>
        </w:numPr>
      </w:pPr>
      <w:r>
        <w:t xml:space="preserve">Are </w:t>
      </w:r>
      <w:r w:rsidR="005A0560">
        <w:t xml:space="preserve">door(s) easy to open </w:t>
      </w:r>
      <w:r>
        <w:t>(</w:t>
      </w:r>
      <w:r w:rsidR="005A0560">
        <w:t>if not automatic or held open (i.e. lever vs knob handle, limited door pressure)</w:t>
      </w:r>
      <w:r>
        <w:t>)</w:t>
      </w:r>
      <w:r w:rsidR="006C457F">
        <w:t>.</w:t>
      </w:r>
    </w:p>
    <w:p w14:paraId="5E6C7B36" w14:textId="291F830B" w:rsidR="007A1F3A" w:rsidRDefault="00460D7F" w:rsidP="007A1F3A">
      <w:pPr>
        <w:pStyle w:val="ListParagraph"/>
        <w:numPr>
          <w:ilvl w:val="0"/>
          <w:numId w:val="2"/>
        </w:numPr>
      </w:pPr>
      <w:r>
        <w:t>Are p</w:t>
      </w:r>
      <w:r w:rsidR="007A1F3A">
        <w:t xml:space="preserve">ower door openers </w:t>
      </w:r>
      <w:r>
        <w:t>o</w:t>
      </w:r>
      <w:r w:rsidR="007A1F3A">
        <w:t>perating</w:t>
      </w:r>
      <w:r w:rsidR="006C457F">
        <w:t>.</w:t>
      </w:r>
      <w:r w:rsidR="007A1F3A">
        <w:t xml:space="preserve"> </w:t>
      </w:r>
    </w:p>
    <w:p w14:paraId="02BFA10F" w14:textId="469711F4" w:rsidR="007A1F3A" w:rsidRDefault="00460D7F" w:rsidP="007A1F3A">
      <w:pPr>
        <w:pStyle w:val="ListParagraph"/>
        <w:numPr>
          <w:ilvl w:val="0"/>
          <w:numId w:val="2"/>
        </w:numPr>
      </w:pPr>
      <w:r>
        <w:t xml:space="preserve">Is there a </w:t>
      </w:r>
      <w:r w:rsidR="007A1F3A">
        <w:t xml:space="preserve">36” </w:t>
      </w:r>
      <w:r w:rsidR="006D1639">
        <w:t xml:space="preserve">inch </w:t>
      </w:r>
      <w:r w:rsidR="007A1F3A">
        <w:t xml:space="preserve">wide path of travel to event space (can reduce to 32” </w:t>
      </w:r>
      <w:r w:rsidR="006D1639">
        <w:t xml:space="preserve">inches </w:t>
      </w:r>
      <w:r w:rsidR="007A1F3A">
        <w:t>for entry way)</w:t>
      </w:r>
      <w:r w:rsidR="001C3796">
        <w:t>.</w:t>
      </w:r>
    </w:p>
    <w:p w14:paraId="0C927925" w14:textId="433A634F" w:rsidR="007A1F3A" w:rsidRDefault="00460D7F" w:rsidP="007A1F3A">
      <w:pPr>
        <w:pStyle w:val="ListParagraph"/>
        <w:numPr>
          <w:ilvl w:val="0"/>
          <w:numId w:val="2"/>
        </w:numPr>
      </w:pPr>
      <w:r>
        <w:t>Is the p</w:t>
      </w:r>
      <w:r w:rsidR="007A1F3A">
        <w:t>ath of travel free of debris, draped cords</w:t>
      </w:r>
      <w:r w:rsidR="00AC132C">
        <w:t xml:space="preserve">, </w:t>
      </w:r>
      <w:r>
        <w:t xml:space="preserve">or </w:t>
      </w:r>
      <w:r w:rsidR="00AC132C">
        <w:t xml:space="preserve">other obstacles.  </w:t>
      </w:r>
    </w:p>
    <w:p w14:paraId="3DC2E292" w14:textId="171CD11B" w:rsidR="007A1F3A" w:rsidRDefault="00530A0B" w:rsidP="000061BD">
      <w:pPr>
        <w:pStyle w:val="ListParagraph"/>
        <w:numPr>
          <w:ilvl w:val="0"/>
          <w:numId w:val="2"/>
        </w:numPr>
      </w:pPr>
      <w:r>
        <w:t xml:space="preserve">Are </w:t>
      </w:r>
      <w:r w:rsidR="00460D7F">
        <w:t>e</w:t>
      </w:r>
      <w:r w:rsidR="007A1F3A">
        <w:t>levator</w:t>
      </w:r>
      <w:r>
        <w:t>s</w:t>
      </w:r>
      <w:r w:rsidR="007A1F3A">
        <w:t xml:space="preserve"> functioning</w:t>
      </w:r>
      <w:r>
        <w:t xml:space="preserve">.  </w:t>
      </w:r>
    </w:p>
    <w:p w14:paraId="406C581C" w14:textId="4A7B9662" w:rsidR="00192F03" w:rsidRDefault="005F2DB7" w:rsidP="00264CC6">
      <w:pPr>
        <w:pStyle w:val="Heading2"/>
      </w:pPr>
      <w:r>
        <w:t xml:space="preserve">Event </w:t>
      </w:r>
      <w:r w:rsidR="00192F03">
        <w:t>Location</w:t>
      </w:r>
      <w:r w:rsidR="00C55F79">
        <w:t xml:space="preserve"> and Space</w:t>
      </w:r>
    </w:p>
    <w:p w14:paraId="03C2F2AF" w14:textId="59D1526B" w:rsidR="00623702" w:rsidRDefault="005F2DB7" w:rsidP="00B47FD6">
      <w:r>
        <w:t>If possible, t</w:t>
      </w:r>
      <w:r w:rsidR="00BD277A">
        <w:t xml:space="preserve">our the </w:t>
      </w:r>
      <w:r w:rsidR="00A114AA">
        <w:t xml:space="preserve">location </w:t>
      </w:r>
      <w:r w:rsidR="00BD277A">
        <w:t xml:space="preserve">prior to </w:t>
      </w:r>
      <w:r w:rsidR="007022B5">
        <w:t xml:space="preserve">reserving the </w:t>
      </w:r>
      <w:r w:rsidR="00A114AA">
        <w:t xml:space="preserve">event </w:t>
      </w:r>
      <w:r w:rsidR="007022B5">
        <w:t xml:space="preserve">space.  </w:t>
      </w:r>
      <w:r w:rsidR="002126E7">
        <w:t>C</w:t>
      </w:r>
      <w:r w:rsidR="00BD277A">
        <w:t>onsider the following</w:t>
      </w:r>
      <w:r w:rsidR="00DF1ECF">
        <w:t xml:space="preserve">:  </w:t>
      </w:r>
      <w:r w:rsidR="00F403FF">
        <w:t xml:space="preserve">  </w:t>
      </w:r>
      <w:r w:rsidR="002126E7">
        <w:t xml:space="preserve">  </w:t>
      </w:r>
    </w:p>
    <w:p w14:paraId="06626E12" w14:textId="78430DEC" w:rsidR="00BD277A" w:rsidRDefault="00530A0B" w:rsidP="00951000">
      <w:pPr>
        <w:pStyle w:val="ListParagraph"/>
        <w:numPr>
          <w:ilvl w:val="0"/>
          <w:numId w:val="9"/>
        </w:numPr>
      </w:pPr>
      <w:r>
        <w:t>Does the f</w:t>
      </w:r>
      <w:r w:rsidR="009C6F75">
        <w:t xml:space="preserve">urniture </w:t>
      </w:r>
      <w:r>
        <w:t xml:space="preserve">in the space </w:t>
      </w:r>
      <w:r w:rsidR="009C6F75">
        <w:t xml:space="preserve">include </w:t>
      </w:r>
      <w:r w:rsidR="00750415">
        <w:t xml:space="preserve">both stationary </w:t>
      </w:r>
      <w:r w:rsidR="00BD277A">
        <w:t>chair</w:t>
      </w:r>
      <w:r w:rsidR="009C6F75">
        <w:t xml:space="preserve">s </w:t>
      </w:r>
      <w:r w:rsidR="007833B5">
        <w:t xml:space="preserve">and chairs </w:t>
      </w:r>
      <w:r w:rsidR="009C6F75">
        <w:t xml:space="preserve">on wheels or </w:t>
      </w:r>
      <w:r w:rsidR="00BD277A">
        <w:t xml:space="preserve">chairs without arms to </w:t>
      </w:r>
      <w:r w:rsidR="00B529D4">
        <w:t xml:space="preserve">accommodate </w:t>
      </w:r>
      <w:r w:rsidR="00F16504">
        <w:t xml:space="preserve">diverse </w:t>
      </w:r>
      <w:r w:rsidR="00B529D4">
        <w:t xml:space="preserve">body types.  </w:t>
      </w:r>
    </w:p>
    <w:p w14:paraId="047AB5C0" w14:textId="2F6FED34" w:rsidR="009C6F75" w:rsidRDefault="00F16504">
      <w:pPr>
        <w:pStyle w:val="ListParagraph"/>
        <w:numPr>
          <w:ilvl w:val="0"/>
          <w:numId w:val="9"/>
        </w:numPr>
      </w:pPr>
      <w:r>
        <w:t>Are p</w:t>
      </w:r>
      <w:r w:rsidR="00B529D4">
        <w:t>athways</w:t>
      </w:r>
      <w:r w:rsidR="00614AB3">
        <w:t xml:space="preserve">, corridors, doorways, and aisles </w:t>
      </w:r>
      <w:r w:rsidR="00B529D4">
        <w:t xml:space="preserve">wide enough (at least 36 inches) for </w:t>
      </w:r>
      <w:r w:rsidR="00F07DD2">
        <w:t xml:space="preserve">a </w:t>
      </w:r>
      <w:r w:rsidR="00DE43F3">
        <w:t>wheelchair user</w:t>
      </w:r>
      <w:r w:rsidR="001C4C68">
        <w:t xml:space="preserve"> or </w:t>
      </w:r>
      <w:r w:rsidR="00DE43F3">
        <w:t xml:space="preserve">those who are blind or </w:t>
      </w:r>
      <w:r>
        <w:t xml:space="preserve">have </w:t>
      </w:r>
      <w:r w:rsidR="00DE43F3">
        <w:t xml:space="preserve">low vision, </w:t>
      </w:r>
      <w:r w:rsidR="009C6F75">
        <w:t>to maneuver</w:t>
      </w:r>
      <w:r w:rsidR="00F07DD2">
        <w:t xml:space="preserve">.  </w:t>
      </w:r>
      <w:r w:rsidR="001C4C68">
        <w:t xml:space="preserve">  </w:t>
      </w:r>
      <w:r w:rsidR="007833B5">
        <w:t xml:space="preserve">Avoid objects or </w:t>
      </w:r>
      <w:r w:rsidR="0057154C">
        <w:t>other items that protrude into a walkway (e.g., camera</w:t>
      </w:r>
      <w:r w:rsidR="00105CFE">
        <w:t xml:space="preserve">s on stands, etc.) that may not be observable by a white cane users.  </w:t>
      </w:r>
    </w:p>
    <w:p w14:paraId="70DE59B5" w14:textId="70E88BB0" w:rsidR="00BD277A" w:rsidRDefault="00BD277A" w:rsidP="00951000">
      <w:pPr>
        <w:pStyle w:val="ListParagraph"/>
        <w:numPr>
          <w:ilvl w:val="0"/>
          <w:numId w:val="9"/>
        </w:numPr>
      </w:pPr>
      <w:r>
        <w:t xml:space="preserve">Avoid spaces with ongoing construction, new carpeting, newly painted walls, and recently used chemicals for </w:t>
      </w:r>
      <w:r w:rsidR="00DF1ECF">
        <w:t>those with allergies, asthma</w:t>
      </w:r>
      <w:r w:rsidR="00DE43F3">
        <w:t>,</w:t>
      </w:r>
      <w:r w:rsidR="00DF1ECF">
        <w:t xml:space="preserve"> and other scent </w:t>
      </w:r>
      <w:r>
        <w:t>sensitivit</w:t>
      </w:r>
      <w:r w:rsidR="00DF1ECF">
        <w:t xml:space="preserve">ies.  </w:t>
      </w:r>
    </w:p>
    <w:p w14:paraId="21EF16D6" w14:textId="2AE2FF45" w:rsidR="009C6F75" w:rsidRDefault="009626F5">
      <w:pPr>
        <w:pStyle w:val="ListParagraph"/>
        <w:numPr>
          <w:ilvl w:val="0"/>
          <w:numId w:val="9"/>
        </w:numPr>
      </w:pPr>
      <w:r>
        <w:t>Are restrooms a</w:t>
      </w:r>
      <w:r w:rsidR="00ED56CF">
        <w:t xml:space="preserve">ccessible </w:t>
      </w:r>
      <w:r w:rsidR="009C6F75">
        <w:t>a</w:t>
      </w:r>
      <w:r w:rsidR="008024B5">
        <w:t>nd gender inclusive</w:t>
      </w:r>
      <w:r>
        <w:t xml:space="preserve">.  Is there </w:t>
      </w:r>
      <w:r w:rsidR="00ED56CF">
        <w:t>c</w:t>
      </w:r>
      <w:r w:rsidR="00623702">
        <w:t xml:space="preserve">lear signage </w:t>
      </w:r>
      <w:r w:rsidR="008024B5">
        <w:t>direct</w:t>
      </w:r>
      <w:r w:rsidR="009C6F75">
        <w:t xml:space="preserve">ing participants to those </w:t>
      </w:r>
      <w:r>
        <w:t xml:space="preserve">accessible and gender inclusive restrooms.  </w:t>
      </w:r>
      <w:r w:rsidR="009C6F75">
        <w:t xml:space="preserve"> </w:t>
      </w:r>
    </w:p>
    <w:p w14:paraId="43850584" w14:textId="58845991" w:rsidR="00EE364C" w:rsidRDefault="009626F5" w:rsidP="00EE364C">
      <w:pPr>
        <w:pStyle w:val="ListParagraph"/>
        <w:numPr>
          <w:ilvl w:val="0"/>
          <w:numId w:val="9"/>
        </w:numPr>
      </w:pPr>
      <w:r>
        <w:t>Are s</w:t>
      </w:r>
      <w:r w:rsidR="00EF2C8E" w:rsidRPr="00EF2C8E">
        <w:t>tage</w:t>
      </w:r>
      <w:r>
        <w:t xml:space="preserve"> platforms </w:t>
      </w:r>
      <w:r w:rsidR="001C4C68">
        <w:t>accessible</w:t>
      </w:r>
      <w:r>
        <w:t xml:space="preserve">.  If not, is an </w:t>
      </w:r>
      <w:r w:rsidR="001C4C68">
        <w:t>alternate access location is identified</w:t>
      </w:r>
      <w:r>
        <w:t xml:space="preserve">.  </w:t>
      </w:r>
      <w:r w:rsidR="00EE364C">
        <w:t xml:space="preserve"> </w:t>
      </w:r>
    </w:p>
    <w:p w14:paraId="7B7BA104" w14:textId="3A528278" w:rsidR="00EE364C" w:rsidRDefault="009626F5">
      <w:pPr>
        <w:pStyle w:val="ListParagraph"/>
        <w:numPr>
          <w:ilvl w:val="0"/>
          <w:numId w:val="9"/>
        </w:numPr>
      </w:pPr>
      <w:r>
        <w:t>Is s</w:t>
      </w:r>
      <w:r w:rsidR="00EE364C">
        <w:t xml:space="preserve">eating available for sign language interpreters and CART providers.  </w:t>
      </w:r>
    </w:p>
    <w:p w14:paraId="440A7F79" w14:textId="4D45C651" w:rsidR="00823E97" w:rsidRDefault="009626F5">
      <w:pPr>
        <w:pStyle w:val="ListParagraph"/>
        <w:numPr>
          <w:ilvl w:val="0"/>
          <w:numId w:val="9"/>
        </w:numPr>
      </w:pPr>
      <w:r>
        <w:lastRenderedPageBreak/>
        <w:t xml:space="preserve">Are </w:t>
      </w:r>
      <w:r w:rsidR="00823E97">
        <w:t>assistive listening devices available</w:t>
      </w:r>
      <w:r>
        <w:t xml:space="preserve"> and working</w:t>
      </w:r>
      <w:r w:rsidR="001F11ED">
        <w:t xml:space="preserve">.  </w:t>
      </w:r>
      <w:r>
        <w:t>Is i</w:t>
      </w:r>
      <w:r w:rsidR="00823E97">
        <w:t xml:space="preserve">nformation </w:t>
      </w:r>
      <w:r>
        <w:t>a</w:t>
      </w:r>
      <w:r w:rsidR="00823E97">
        <w:t xml:space="preserve">vailable </w:t>
      </w:r>
      <w:r w:rsidR="001F11ED">
        <w:t xml:space="preserve">about </w:t>
      </w:r>
      <w:r w:rsidR="00823E97">
        <w:t>how to access these devices.</w:t>
      </w:r>
      <w:r w:rsidR="00C120D5">
        <w:t xml:space="preserve">  Is there a </w:t>
      </w:r>
      <w:r w:rsidR="00823E97">
        <w:t>hearing aid</w:t>
      </w:r>
      <w:r w:rsidR="001F11ED">
        <w:t xml:space="preserve"> accessible</w:t>
      </w:r>
      <w:r w:rsidR="00C120D5">
        <w:t xml:space="preserve"> device available</w:t>
      </w:r>
      <w:r w:rsidR="001F11ED">
        <w:t xml:space="preserve">.  </w:t>
      </w:r>
    </w:p>
    <w:p w14:paraId="1E94C5F8" w14:textId="12D4BE5F" w:rsidR="00C120D5" w:rsidRDefault="00C120D5">
      <w:pPr>
        <w:pStyle w:val="ListParagraph"/>
        <w:numPr>
          <w:ilvl w:val="0"/>
          <w:numId w:val="9"/>
        </w:numPr>
      </w:pPr>
      <w:r>
        <w:t>Is there fl</w:t>
      </w:r>
      <w:r w:rsidR="008033B1">
        <w:t xml:space="preserve">oor space available for service dogs.  </w:t>
      </w:r>
    </w:p>
    <w:p w14:paraId="4E1315EE" w14:textId="4F72503C" w:rsidR="00984974" w:rsidRDefault="00C120D5">
      <w:pPr>
        <w:pStyle w:val="ListParagraph"/>
        <w:numPr>
          <w:ilvl w:val="0"/>
          <w:numId w:val="9"/>
        </w:numPr>
      </w:pPr>
      <w:r>
        <w:t>Has a t</w:t>
      </w:r>
      <w:r w:rsidR="00984974" w:rsidRPr="00984974">
        <w:t>oileting space for service dogs</w:t>
      </w:r>
      <w:r>
        <w:t xml:space="preserve"> been identified</w:t>
      </w:r>
      <w:r w:rsidR="00984974" w:rsidRPr="00984974">
        <w:t>.   </w:t>
      </w:r>
    </w:p>
    <w:p w14:paraId="1EC2000F" w14:textId="14B61AAC" w:rsidR="00FF3B55" w:rsidRDefault="00C120D5" w:rsidP="00FF3B55">
      <w:pPr>
        <w:pStyle w:val="ListParagraph"/>
        <w:numPr>
          <w:ilvl w:val="0"/>
          <w:numId w:val="1"/>
        </w:numPr>
      </w:pPr>
      <w:r>
        <w:t>Is there a</w:t>
      </w:r>
      <w:r w:rsidR="008033B1">
        <w:t>mple l</w:t>
      </w:r>
      <w:r w:rsidR="00FF3B55">
        <w:t>ighting and acoustics</w:t>
      </w:r>
      <w:r w:rsidR="00C76558">
        <w:t xml:space="preserve"> in the event space.  </w:t>
      </w:r>
    </w:p>
    <w:p w14:paraId="78E09DC1" w14:textId="25185029" w:rsidR="00F2604F" w:rsidRDefault="00C76558">
      <w:pPr>
        <w:pStyle w:val="ListParagraph"/>
        <w:numPr>
          <w:ilvl w:val="0"/>
          <w:numId w:val="1"/>
        </w:numPr>
      </w:pPr>
      <w:r>
        <w:t>Is there s</w:t>
      </w:r>
      <w:r w:rsidR="00FF3B55">
        <w:t xml:space="preserve">eating near the front </w:t>
      </w:r>
      <w:r w:rsidR="00F2604F">
        <w:t xml:space="preserve">of the event space </w:t>
      </w:r>
      <w:r>
        <w:t>f</w:t>
      </w:r>
      <w:r w:rsidR="00FF3B55">
        <w:t>or participants who are Deaf or hard of hearing</w:t>
      </w:r>
      <w:r w:rsidR="00F2604F">
        <w:t xml:space="preserve">.  </w:t>
      </w:r>
    </w:p>
    <w:p w14:paraId="65D92148" w14:textId="07059F51" w:rsidR="00FF3B55" w:rsidRDefault="00B76AFE">
      <w:pPr>
        <w:pStyle w:val="ListParagraph"/>
        <w:numPr>
          <w:ilvl w:val="0"/>
          <w:numId w:val="1"/>
        </w:numPr>
      </w:pPr>
      <w:r>
        <w:t xml:space="preserve">If a projector screen is in use, it is </w:t>
      </w:r>
      <w:r w:rsidR="00FF3B55">
        <w:t>easily visible</w:t>
      </w:r>
      <w:r w:rsidR="000E7DE7">
        <w:t xml:space="preserve"> such that presenters or other speakers will not be standing in front of it</w:t>
      </w:r>
      <w:r>
        <w:t xml:space="preserve">.  </w:t>
      </w:r>
    </w:p>
    <w:p w14:paraId="09FBB899" w14:textId="74067F3B" w:rsidR="000C33AC" w:rsidRDefault="00B76AFE" w:rsidP="000C33AC">
      <w:pPr>
        <w:pStyle w:val="ListParagraph"/>
        <w:numPr>
          <w:ilvl w:val="0"/>
          <w:numId w:val="1"/>
        </w:numPr>
      </w:pPr>
      <w:r>
        <w:t xml:space="preserve">For overnight events, are hotel rooms or other housing </w:t>
      </w:r>
      <w:r w:rsidR="00DB3417">
        <w:t>a</w:t>
      </w:r>
      <w:r w:rsidR="000C33AC">
        <w:t>c</w:t>
      </w:r>
      <w:r w:rsidR="00DB3417">
        <w:t>c</w:t>
      </w:r>
      <w:r w:rsidR="000C33AC">
        <w:t>essible</w:t>
      </w:r>
      <w:r w:rsidR="00DB3417">
        <w:t xml:space="preserve">.  </w:t>
      </w:r>
      <w:r w:rsidR="000C33AC">
        <w:t xml:space="preserve"> </w:t>
      </w:r>
    </w:p>
    <w:p w14:paraId="18E5863F" w14:textId="5D3A15DD" w:rsidR="000C33AC" w:rsidRDefault="00B622A9" w:rsidP="000C33AC">
      <w:pPr>
        <w:pStyle w:val="ListParagraph"/>
        <w:numPr>
          <w:ilvl w:val="0"/>
          <w:numId w:val="1"/>
        </w:numPr>
      </w:pPr>
      <w:r>
        <w:t xml:space="preserve">Is there a clear line of sight </w:t>
      </w:r>
      <w:r w:rsidR="000C33AC">
        <w:t xml:space="preserve">to the </w:t>
      </w:r>
      <w:r>
        <w:t xml:space="preserve">American Sign Language </w:t>
      </w:r>
      <w:r w:rsidR="000C33AC">
        <w:t>interpreter</w:t>
      </w:r>
      <w:r w:rsidR="00597150">
        <w:t xml:space="preserve"> or CART provider.  </w:t>
      </w:r>
      <w:r w:rsidR="000C33AC">
        <w:t xml:space="preserve"> </w:t>
      </w:r>
    </w:p>
    <w:p w14:paraId="385BEF5C" w14:textId="070A8128" w:rsidR="000C33AC" w:rsidRDefault="00B622A9" w:rsidP="000C33AC">
      <w:pPr>
        <w:pStyle w:val="ListParagraph"/>
        <w:numPr>
          <w:ilvl w:val="0"/>
          <w:numId w:val="1"/>
        </w:numPr>
      </w:pPr>
      <w:r>
        <w:t>Can d</w:t>
      </w:r>
      <w:r w:rsidR="000C33AC">
        <w:t>ining facilities and catering</w:t>
      </w:r>
      <w:r w:rsidR="00597150">
        <w:t xml:space="preserve"> </w:t>
      </w:r>
      <w:r w:rsidR="000C33AC">
        <w:t>accommodate dietary restrictions</w:t>
      </w:r>
      <w:r w:rsidR="009F0175">
        <w:t xml:space="preserve"> and food allergies.  </w:t>
      </w:r>
      <w:r w:rsidR="000C33AC">
        <w:t xml:space="preserve"> </w:t>
      </w:r>
    </w:p>
    <w:p w14:paraId="39FA7969" w14:textId="0808B9D4" w:rsidR="000C33AC" w:rsidRDefault="00B622A9" w:rsidP="000C33AC">
      <w:pPr>
        <w:pStyle w:val="ListParagraph"/>
        <w:numPr>
          <w:ilvl w:val="0"/>
          <w:numId w:val="1"/>
        </w:numPr>
      </w:pPr>
      <w:r>
        <w:t>Is there a q</w:t>
      </w:r>
      <w:r w:rsidR="000C33AC">
        <w:t xml:space="preserve">uiet break space </w:t>
      </w:r>
      <w:r w:rsidR="009F0175">
        <w:t xml:space="preserve">for those who </w:t>
      </w:r>
      <w:r w:rsidR="00984974">
        <w:t xml:space="preserve">may need a quiet space for disability related impacts.  </w:t>
      </w:r>
      <w:r w:rsidR="009F0175">
        <w:t xml:space="preserve">  </w:t>
      </w:r>
      <w:r w:rsidR="000C33AC">
        <w:t xml:space="preserve"> </w:t>
      </w:r>
    </w:p>
    <w:p w14:paraId="5C098CCF" w14:textId="532B0862" w:rsidR="00E66B13" w:rsidRDefault="00B622A9">
      <w:pPr>
        <w:pStyle w:val="ListParagraph"/>
        <w:numPr>
          <w:ilvl w:val="0"/>
          <w:numId w:val="1"/>
        </w:numPr>
      </w:pPr>
      <w:r>
        <w:t>Are l</w:t>
      </w:r>
      <w:r w:rsidR="00E66B13">
        <w:t xml:space="preserve">actation </w:t>
      </w:r>
      <w:r w:rsidR="009F0175">
        <w:t xml:space="preserve">or personal health </w:t>
      </w:r>
      <w:r w:rsidR="00E66B13">
        <w:t>rooms</w:t>
      </w:r>
      <w:r w:rsidR="009F0175">
        <w:t xml:space="preserve"> available for </w:t>
      </w:r>
      <w:r w:rsidR="00B12E38">
        <w:t xml:space="preserve">chest feeding </w:t>
      </w:r>
      <w:r w:rsidR="009F0175">
        <w:t>and those with disabili</w:t>
      </w:r>
      <w:r w:rsidR="005737BB">
        <w:t xml:space="preserve">ty related needs. </w:t>
      </w:r>
      <w:r w:rsidR="009F0175">
        <w:t xml:space="preserve">  </w:t>
      </w:r>
      <w:r w:rsidR="00E66B13">
        <w:t xml:space="preserve"> </w:t>
      </w:r>
    </w:p>
    <w:p w14:paraId="62BB93A0" w14:textId="0316323C" w:rsidR="00267AA2" w:rsidRDefault="00267AA2">
      <w:pPr>
        <w:pStyle w:val="ListParagraph"/>
        <w:numPr>
          <w:ilvl w:val="0"/>
          <w:numId w:val="1"/>
        </w:numPr>
      </w:pPr>
      <w:r>
        <w:t xml:space="preserve">Consider providing an option for private prayer/reflection spaces. </w:t>
      </w:r>
    </w:p>
    <w:p w14:paraId="12F2FA0A" w14:textId="5394FD0C" w:rsidR="005A0560" w:rsidRDefault="001C5AF7" w:rsidP="00264CC6">
      <w:pPr>
        <w:pStyle w:val="Heading2"/>
      </w:pPr>
      <w:r>
        <w:t xml:space="preserve">Promotional Materials and Social Media Postings  </w:t>
      </w:r>
    </w:p>
    <w:p w14:paraId="6302E61F" w14:textId="748CBE55" w:rsidR="001C1C72" w:rsidRDefault="001C1C72" w:rsidP="001C5AF7">
      <w:pPr>
        <w:pStyle w:val="ListParagraph"/>
        <w:numPr>
          <w:ilvl w:val="0"/>
          <w:numId w:val="3"/>
        </w:numPr>
      </w:pPr>
      <w:r>
        <w:t xml:space="preserve">Include </w:t>
      </w:r>
      <w:r w:rsidR="00A7375D">
        <w:t xml:space="preserve">an </w:t>
      </w:r>
      <w:r>
        <w:t>accommodation statement in all promotional materials and social media postings.</w:t>
      </w:r>
    </w:p>
    <w:p w14:paraId="7FD3BB7E" w14:textId="640D53C3" w:rsidR="00815A92" w:rsidRDefault="00815A92" w:rsidP="001C5AF7">
      <w:pPr>
        <w:pStyle w:val="ListParagraph"/>
        <w:numPr>
          <w:ilvl w:val="0"/>
          <w:numId w:val="3"/>
        </w:numPr>
      </w:pPr>
      <w:r>
        <w:t xml:space="preserve">Suggested accommodation statement:  </w:t>
      </w:r>
      <w:r w:rsidR="009B47AA" w:rsidRPr="009B47AA">
        <w:t>We strive to host inclusive, accessible events that enable all individuals, including individuals with disabilities, to engage fully. To request an accommodation or for inquiries about accessibility, please contact (name) at (phone and email).</w:t>
      </w:r>
      <w:r w:rsidR="00393CC0">
        <w:t xml:space="preserve">  W</w:t>
      </w:r>
      <w:r w:rsidR="00393CC0" w:rsidRPr="00393CC0">
        <w:t xml:space="preserve">e will do everything possible to review and provide accommodations if requests are made within </w:t>
      </w:r>
      <w:r w:rsidR="00393CC0">
        <w:t xml:space="preserve">14 </w:t>
      </w:r>
      <w:r w:rsidR="00393CC0" w:rsidRPr="00393CC0">
        <w:t>days of the even</w:t>
      </w:r>
      <w:r w:rsidR="00393CC0">
        <w:t>t</w:t>
      </w:r>
      <w:r w:rsidR="00F320F4">
        <w:t>.</w:t>
      </w:r>
    </w:p>
    <w:p w14:paraId="6B88F6F6" w14:textId="4DB2E4DE" w:rsidR="001C5AF7" w:rsidRDefault="001C5AF7" w:rsidP="001C5AF7">
      <w:pPr>
        <w:pStyle w:val="ListParagraph"/>
        <w:numPr>
          <w:ilvl w:val="0"/>
          <w:numId w:val="3"/>
        </w:numPr>
      </w:pPr>
      <w:r>
        <w:t xml:space="preserve">Caption </w:t>
      </w:r>
      <w:r w:rsidR="00717D5B">
        <w:t xml:space="preserve">all </w:t>
      </w:r>
      <w:r>
        <w:t>video content</w:t>
      </w:r>
      <w:r w:rsidR="00717D5B">
        <w:t>.</w:t>
      </w:r>
    </w:p>
    <w:p w14:paraId="00772279" w14:textId="65734E4D" w:rsidR="001C5AF7" w:rsidRDefault="001C5AF7" w:rsidP="001C5AF7">
      <w:pPr>
        <w:pStyle w:val="ListParagraph"/>
        <w:numPr>
          <w:ilvl w:val="0"/>
          <w:numId w:val="3"/>
        </w:numPr>
      </w:pPr>
      <w:r>
        <w:t>Include</w:t>
      </w:r>
      <w:r w:rsidR="00717D5B">
        <w:t xml:space="preserve"> text description of </w:t>
      </w:r>
      <w:r>
        <w:t>images</w:t>
      </w:r>
      <w:r w:rsidR="00A7375D">
        <w:t xml:space="preserve"> and photos</w:t>
      </w:r>
      <w:r w:rsidR="00717D5B">
        <w:t>.</w:t>
      </w:r>
    </w:p>
    <w:p w14:paraId="269570A2" w14:textId="16B12489" w:rsidR="00961428" w:rsidRDefault="00843C3D" w:rsidP="001C5AF7">
      <w:pPr>
        <w:pStyle w:val="ListParagraph"/>
        <w:numPr>
          <w:ilvl w:val="0"/>
          <w:numId w:val="3"/>
        </w:numPr>
      </w:pPr>
      <w:r>
        <w:t xml:space="preserve">Comply with color contrast rules.  </w:t>
      </w:r>
    </w:p>
    <w:p w14:paraId="056E165A" w14:textId="77777777" w:rsidR="00717D5B" w:rsidRDefault="001C5AF7" w:rsidP="001C5AF7">
      <w:pPr>
        <w:pStyle w:val="ListParagraph"/>
        <w:numPr>
          <w:ilvl w:val="0"/>
          <w:numId w:val="3"/>
        </w:numPr>
      </w:pPr>
      <w:r>
        <w:t xml:space="preserve">Offer </w:t>
      </w:r>
      <w:r w:rsidR="00717D5B">
        <w:t xml:space="preserve">promotional materials </w:t>
      </w:r>
      <w:r>
        <w:t xml:space="preserve">in multiple </w:t>
      </w:r>
      <w:r w:rsidR="00717D5B">
        <w:t>formats (print, digital, etc.)</w:t>
      </w:r>
    </w:p>
    <w:p w14:paraId="75722D08" w14:textId="73EF6E9E" w:rsidR="001C5AF7" w:rsidRDefault="00717D5B" w:rsidP="001C5AF7">
      <w:pPr>
        <w:pStyle w:val="ListParagraph"/>
        <w:numPr>
          <w:ilvl w:val="0"/>
          <w:numId w:val="3"/>
        </w:numPr>
      </w:pPr>
      <w:r>
        <w:t>Advertise even</w:t>
      </w:r>
      <w:r w:rsidR="00433DAC">
        <w:t>ts</w:t>
      </w:r>
      <w:r>
        <w:t xml:space="preserve"> on several </w:t>
      </w:r>
      <w:r w:rsidR="001C5AF7">
        <w:t>social media platforms</w:t>
      </w:r>
      <w:r>
        <w:t>.</w:t>
      </w:r>
    </w:p>
    <w:p w14:paraId="33977133" w14:textId="6474258A" w:rsidR="001C5AF7" w:rsidRDefault="001C5AF7" w:rsidP="001C5AF7">
      <w:pPr>
        <w:pStyle w:val="ListParagraph"/>
        <w:numPr>
          <w:ilvl w:val="0"/>
          <w:numId w:val="3"/>
        </w:numPr>
      </w:pPr>
      <w:r>
        <w:t>Expand the representation of people with disabilities in photos and visual materials</w:t>
      </w:r>
      <w:r w:rsidR="008B391C">
        <w:t xml:space="preserve">.  </w:t>
      </w:r>
    </w:p>
    <w:p w14:paraId="165E1B00" w14:textId="31693152" w:rsidR="00C349BB" w:rsidRDefault="00790CD7" w:rsidP="009A1D14">
      <w:pPr>
        <w:pStyle w:val="Heading2"/>
      </w:pPr>
      <w:r>
        <w:t xml:space="preserve">Event </w:t>
      </w:r>
      <w:r w:rsidR="00C349BB" w:rsidRPr="00C349BB">
        <w:t xml:space="preserve">Registration </w:t>
      </w:r>
    </w:p>
    <w:p w14:paraId="333E99C8" w14:textId="2F064A22" w:rsidR="00C349BB" w:rsidRPr="00C349BB" w:rsidRDefault="00C349BB" w:rsidP="002862C5">
      <w:pPr>
        <w:pStyle w:val="ListParagraph"/>
        <w:numPr>
          <w:ilvl w:val="0"/>
          <w:numId w:val="4"/>
        </w:numPr>
      </w:pPr>
      <w:r w:rsidRPr="00C349BB">
        <w:t xml:space="preserve">Include an </w:t>
      </w:r>
      <w:r w:rsidR="00E1679D">
        <w:t>accommodation statement and form for requesting accommodations</w:t>
      </w:r>
      <w:r w:rsidR="00961428">
        <w:t>.</w:t>
      </w:r>
      <w:r w:rsidR="00EF34F5">
        <w:t xml:space="preserve">  </w:t>
      </w:r>
      <w:r w:rsidR="00961428">
        <w:t xml:space="preserve">  </w:t>
      </w:r>
      <w:r w:rsidR="00790CD7">
        <w:t xml:space="preserve">  </w:t>
      </w:r>
    </w:p>
    <w:p w14:paraId="039E4BC7" w14:textId="1B31AE1D" w:rsidR="00C349BB" w:rsidRPr="00C349BB" w:rsidRDefault="00790CD7" w:rsidP="009A1D14">
      <w:pPr>
        <w:pStyle w:val="ListParagraph"/>
        <w:numPr>
          <w:ilvl w:val="0"/>
          <w:numId w:val="4"/>
        </w:numPr>
      </w:pPr>
      <w:r>
        <w:t xml:space="preserve">Suggested accommodation request: </w:t>
      </w:r>
      <w:r w:rsidR="00C742B9" w:rsidRPr="00C742B9">
        <w:t>:   If you have a disability and require accommodations to participate in this activity, contact the event coordinator as soon as possible, ideally 14 days in advance.</w:t>
      </w:r>
      <w:r>
        <w:t xml:space="preserve"> </w:t>
      </w:r>
      <w:r w:rsidR="00C349BB" w:rsidRPr="00C349BB">
        <w:t>I will need the following accommodations to participate in this event:</w:t>
      </w:r>
    </w:p>
    <w:p w14:paraId="6ACDB4A8" w14:textId="77777777" w:rsidR="00C349BB" w:rsidRPr="00C349BB" w:rsidRDefault="00C349BB" w:rsidP="00790CD7">
      <w:pPr>
        <w:pStyle w:val="ListParagraph"/>
        <w:numPr>
          <w:ilvl w:val="1"/>
          <w:numId w:val="4"/>
        </w:numPr>
      </w:pPr>
      <w:r w:rsidRPr="00C349BB">
        <w:t xml:space="preserve">Preferential seating </w:t>
      </w:r>
    </w:p>
    <w:p w14:paraId="7098870A" w14:textId="77777777" w:rsidR="00C349BB" w:rsidRPr="00C349BB" w:rsidRDefault="00C349BB" w:rsidP="00790CD7">
      <w:pPr>
        <w:pStyle w:val="ListParagraph"/>
        <w:numPr>
          <w:ilvl w:val="1"/>
          <w:numId w:val="4"/>
        </w:numPr>
      </w:pPr>
      <w:r w:rsidRPr="00C349BB">
        <w:t>American Sign Language Interpreter</w:t>
      </w:r>
    </w:p>
    <w:p w14:paraId="26818E22" w14:textId="77777777" w:rsidR="00C349BB" w:rsidRPr="00C349BB" w:rsidRDefault="00C349BB" w:rsidP="00790CD7">
      <w:pPr>
        <w:pStyle w:val="ListParagraph"/>
        <w:numPr>
          <w:ilvl w:val="1"/>
          <w:numId w:val="4"/>
        </w:numPr>
      </w:pPr>
      <w:r w:rsidRPr="00C349BB">
        <w:t>Communication Access in Real-Time (CART services)</w:t>
      </w:r>
    </w:p>
    <w:p w14:paraId="53367FCC" w14:textId="77777777" w:rsidR="00C349BB" w:rsidRPr="00C349BB" w:rsidRDefault="00C349BB" w:rsidP="00790CD7">
      <w:pPr>
        <w:pStyle w:val="ListParagraph"/>
        <w:numPr>
          <w:ilvl w:val="1"/>
          <w:numId w:val="4"/>
        </w:numPr>
      </w:pPr>
      <w:r w:rsidRPr="00C349BB">
        <w:t>Large print</w:t>
      </w:r>
    </w:p>
    <w:p w14:paraId="6CD19FF4" w14:textId="77777777" w:rsidR="00C349BB" w:rsidRPr="00C349BB" w:rsidRDefault="00C349BB" w:rsidP="00790CD7">
      <w:pPr>
        <w:pStyle w:val="ListParagraph"/>
        <w:numPr>
          <w:ilvl w:val="1"/>
          <w:numId w:val="4"/>
        </w:numPr>
      </w:pPr>
      <w:r w:rsidRPr="00C349BB">
        <w:t xml:space="preserve">Alternative formats to printed materials </w:t>
      </w:r>
    </w:p>
    <w:p w14:paraId="40F25498" w14:textId="77777777" w:rsidR="00C349BB" w:rsidRPr="00C349BB" w:rsidRDefault="00C349BB" w:rsidP="00790CD7">
      <w:pPr>
        <w:pStyle w:val="ListParagraph"/>
        <w:numPr>
          <w:ilvl w:val="1"/>
          <w:numId w:val="4"/>
        </w:numPr>
      </w:pPr>
      <w:r w:rsidRPr="00C349BB">
        <w:t>Braille</w:t>
      </w:r>
    </w:p>
    <w:p w14:paraId="2BA415EC" w14:textId="77777777" w:rsidR="00C349BB" w:rsidRPr="00C349BB" w:rsidRDefault="00C349BB" w:rsidP="00790CD7">
      <w:pPr>
        <w:pStyle w:val="ListParagraph"/>
        <w:numPr>
          <w:ilvl w:val="1"/>
          <w:numId w:val="4"/>
        </w:numPr>
      </w:pPr>
      <w:r w:rsidRPr="00C349BB">
        <w:t>Wheelchair access</w:t>
      </w:r>
    </w:p>
    <w:p w14:paraId="50E9DC3F" w14:textId="77777777" w:rsidR="00C349BB" w:rsidRPr="00C349BB" w:rsidRDefault="00C349BB" w:rsidP="00790CD7">
      <w:pPr>
        <w:pStyle w:val="ListParagraph"/>
        <w:numPr>
          <w:ilvl w:val="1"/>
          <w:numId w:val="4"/>
        </w:numPr>
      </w:pPr>
      <w:r w:rsidRPr="00C349BB">
        <w:t xml:space="preserve">Assistive listening device </w:t>
      </w:r>
    </w:p>
    <w:p w14:paraId="36B32ABD" w14:textId="77777777" w:rsidR="00C349BB" w:rsidRPr="00C349BB" w:rsidRDefault="00C349BB" w:rsidP="00790CD7">
      <w:pPr>
        <w:pStyle w:val="ListParagraph"/>
        <w:numPr>
          <w:ilvl w:val="1"/>
          <w:numId w:val="4"/>
        </w:numPr>
      </w:pPr>
      <w:r w:rsidRPr="00C349BB">
        <w:lastRenderedPageBreak/>
        <w:t>An Assistant will accompany me</w:t>
      </w:r>
    </w:p>
    <w:p w14:paraId="2E1A168D" w14:textId="77777777" w:rsidR="002E6A63" w:rsidRDefault="00C349BB" w:rsidP="00790CD7">
      <w:pPr>
        <w:pStyle w:val="ListParagraph"/>
        <w:numPr>
          <w:ilvl w:val="1"/>
          <w:numId w:val="4"/>
        </w:numPr>
      </w:pPr>
      <w:r>
        <w:t>Dietary</w:t>
      </w:r>
      <w:r w:rsidR="002E6A63">
        <w:t xml:space="preserve"> needs</w:t>
      </w:r>
    </w:p>
    <w:p w14:paraId="2D5A4C91" w14:textId="77777777" w:rsidR="00BB4D7E" w:rsidRDefault="00BB4D7E" w:rsidP="00790CD7">
      <w:pPr>
        <w:pStyle w:val="ListParagraph"/>
        <w:numPr>
          <w:ilvl w:val="1"/>
          <w:numId w:val="4"/>
        </w:numPr>
      </w:pPr>
      <w:r>
        <w:t xml:space="preserve">Accessible </w:t>
      </w:r>
      <w:r w:rsidR="00C349BB">
        <w:t xml:space="preserve">lodging </w:t>
      </w:r>
      <w:r>
        <w:t>n</w:t>
      </w:r>
      <w:r w:rsidR="00C349BB">
        <w:t>eeds</w:t>
      </w:r>
    </w:p>
    <w:p w14:paraId="127B63F0" w14:textId="3EBC4E0F" w:rsidR="00C349BB" w:rsidRPr="00C349BB" w:rsidRDefault="00BB4D7E" w:rsidP="00790CD7">
      <w:pPr>
        <w:pStyle w:val="ListParagraph"/>
        <w:numPr>
          <w:ilvl w:val="1"/>
          <w:numId w:val="4"/>
        </w:numPr>
      </w:pPr>
      <w:r>
        <w:t>Elevator access</w:t>
      </w:r>
    </w:p>
    <w:p w14:paraId="0509C82D" w14:textId="22B5A869" w:rsidR="00D70AF2" w:rsidRDefault="00C349BB" w:rsidP="00790CD7">
      <w:pPr>
        <w:pStyle w:val="ListParagraph"/>
        <w:numPr>
          <w:ilvl w:val="1"/>
          <w:numId w:val="4"/>
        </w:numPr>
      </w:pPr>
      <w:r w:rsidRPr="00C349BB">
        <w:t>Other (specify)</w:t>
      </w:r>
    </w:p>
    <w:p w14:paraId="1BEE862E" w14:textId="041229FB" w:rsidR="00A8600B" w:rsidRDefault="00C83537" w:rsidP="00792EB6">
      <w:pPr>
        <w:pStyle w:val="Heading2"/>
      </w:pPr>
      <w:r>
        <w:t xml:space="preserve">Presentation and Event </w:t>
      </w:r>
      <w:r w:rsidR="00A8600B">
        <w:t xml:space="preserve">Materials </w:t>
      </w:r>
    </w:p>
    <w:p w14:paraId="1B4EF936" w14:textId="77CC1E1F" w:rsidR="00C83537" w:rsidRDefault="00C83537" w:rsidP="00A8600B">
      <w:pPr>
        <w:pStyle w:val="ListParagraph"/>
        <w:numPr>
          <w:ilvl w:val="0"/>
          <w:numId w:val="7"/>
        </w:numPr>
      </w:pPr>
      <w:r>
        <w:t xml:space="preserve">Ask presenters to provide a copy of the presentation materials well in advance to allow for preparation of alternative format versions (large print, Braille, etc.) and to provide to interpreters or captioners.  </w:t>
      </w:r>
    </w:p>
    <w:p w14:paraId="3FBB5260" w14:textId="77777777" w:rsidR="00C83537" w:rsidRDefault="00C83537" w:rsidP="00A8600B">
      <w:pPr>
        <w:pStyle w:val="ListParagraph"/>
        <w:numPr>
          <w:ilvl w:val="0"/>
          <w:numId w:val="7"/>
        </w:numPr>
      </w:pPr>
      <w:r>
        <w:t xml:space="preserve">Presenters, facilitators, speakers should always face the audience when speaking and use a microphone. </w:t>
      </w:r>
    </w:p>
    <w:p w14:paraId="6CA622F5" w14:textId="673F5F4D" w:rsidR="00BD19F8" w:rsidRDefault="00BD19F8" w:rsidP="00A8600B">
      <w:pPr>
        <w:pStyle w:val="ListParagraph"/>
        <w:numPr>
          <w:ilvl w:val="0"/>
          <w:numId w:val="7"/>
        </w:numPr>
      </w:pPr>
      <w:r>
        <w:t xml:space="preserve">Presenters and audience participants who </w:t>
      </w:r>
      <w:r w:rsidR="009C0974">
        <w:t xml:space="preserve">have questions should identify themselves before speaking.  </w:t>
      </w:r>
    </w:p>
    <w:p w14:paraId="10540AD7" w14:textId="28C82C82" w:rsidR="00C83537" w:rsidRDefault="00C83537" w:rsidP="00A8600B">
      <w:pPr>
        <w:pStyle w:val="ListParagraph"/>
        <w:numPr>
          <w:ilvl w:val="0"/>
          <w:numId w:val="7"/>
        </w:numPr>
      </w:pPr>
      <w:r>
        <w:t>Presenters should describe any images</w:t>
      </w:r>
      <w:r w:rsidR="000210DA">
        <w:t xml:space="preserve">, photos, </w:t>
      </w:r>
      <w:r>
        <w:t xml:space="preserve">or graphs that are relevant to the presentation. </w:t>
      </w:r>
    </w:p>
    <w:p w14:paraId="0330850B" w14:textId="17098081" w:rsidR="00C83537" w:rsidRDefault="00C83537" w:rsidP="00A8600B">
      <w:pPr>
        <w:pStyle w:val="ListParagraph"/>
        <w:numPr>
          <w:ilvl w:val="0"/>
          <w:numId w:val="7"/>
        </w:numPr>
      </w:pPr>
      <w:r>
        <w:t>Videos used during the presentation should be captioned</w:t>
      </w:r>
      <w:r w:rsidR="004041B1">
        <w:t xml:space="preserve"> and include audio descriptions</w:t>
      </w:r>
      <w:r w:rsidR="000442FA">
        <w:t xml:space="preserve">.  </w:t>
      </w:r>
      <w:r>
        <w:t xml:space="preserve">  </w:t>
      </w:r>
    </w:p>
    <w:p w14:paraId="776CAD8A" w14:textId="77777777" w:rsidR="00C83537" w:rsidRDefault="00C83537" w:rsidP="00A8600B">
      <w:pPr>
        <w:pStyle w:val="ListParagraph"/>
        <w:numPr>
          <w:ilvl w:val="0"/>
          <w:numId w:val="7"/>
        </w:numPr>
      </w:pPr>
      <w:r>
        <w:t xml:space="preserve">If using slides, be sure they are completely legible, with large print and sharp, contrasting colors; the presenter should also allow adequate time for the audience to read the visual aids. </w:t>
      </w:r>
    </w:p>
    <w:p w14:paraId="7393D522" w14:textId="1612EAB3" w:rsidR="00C83537" w:rsidRDefault="00DD27D8" w:rsidP="00A8600B">
      <w:pPr>
        <w:pStyle w:val="ListParagraph"/>
        <w:numPr>
          <w:ilvl w:val="0"/>
          <w:numId w:val="7"/>
        </w:numPr>
      </w:pPr>
      <w:r>
        <w:t>P</w:t>
      </w:r>
      <w:r w:rsidR="00C83537">
        <w:t xml:space="preserve">rovide materials to attendees in advance of the event.  </w:t>
      </w:r>
    </w:p>
    <w:p w14:paraId="487145C6" w14:textId="61E97756" w:rsidR="004041B1" w:rsidRDefault="004041B1" w:rsidP="004041B1">
      <w:pPr>
        <w:pStyle w:val="ListParagraph"/>
        <w:numPr>
          <w:ilvl w:val="0"/>
          <w:numId w:val="7"/>
        </w:numPr>
      </w:pPr>
      <w:r>
        <w:t xml:space="preserve">Presentation materials </w:t>
      </w:r>
      <w:r w:rsidR="00BD19F8">
        <w:t xml:space="preserve">should </w:t>
      </w:r>
      <w:r>
        <w:t>have strong color contrast, large font size</w:t>
      </w:r>
      <w:r w:rsidR="00F15BD5">
        <w:t xml:space="preserve">, utilize styles. </w:t>
      </w:r>
    </w:p>
    <w:p w14:paraId="2180FC8C" w14:textId="7C0895C4" w:rsidR="004041B1" w:rsidRDefault="00C61CC6">
      <w:pPr>
        <w:pStyle w:val="ListParagraph"/>
        <w:numPr>
          <w:ilvl w:val="0"/>
          <w:numId w:val="7"/>
        </w:numPr>
      </w:pPr>
      <w:r>
        <w:t>Presentation and event m</w:t>
      </w:r>
      <w:r w:rsidR="004041B1">
        <w:t>aterials</w:t>
      </w:r>
      <w:r w:rsidR="00BD19F8">
        <w:t xml:space="preserve"> should be made </w:t>
      </w:r>
      <w:r w:rsidR="004041B1">
        <w:t xml:space="preserve">available </w:t>
      </w:r>
      <w:r w:rsidR="002A0F66">
        <w:t xml:space="preserve">digitally </w:t>
      </w:r>
      <w:r w:rsidR="004041B1">
        <w:t>for individuals using assistive technology</w:t>
      </w:r>
      <w:r>
        <w:t>.</w:t>
      </w:r>
    </w:p>
    <w:p w14:paraId="4C0F7908" w14:textId="43A4CC9F" w:rsidR="00C349BB" w:rsidRPr="00C349BB" w:rsidRDefault="00C349BB" w:rsidP="003814B7">
      <w:pPr>
        <w:pStyle w:val="Heading2"/>
      </w:pPr>
      <w:r w:rsidRPr="00C349BB">
        <w:t>In</w:t>
      </w:r>
      <w:r w:rsidR="00B53C72">
        <w:t>-P</w:t>
      </w:r>
      <w:r w:rsidRPr="00C349BB">
        <w:t xml:space="preserve">erson </w:t>
      </w:r>
      <w:r w:rsidR="00B53C72">
        <w:t>E</w:t>
      </w:r>
      <w:r w:rsidRPr="00C349BB">
        <w:t>vents</w:t>
      </w:r>
    </w:p>
    <w:p w14:paraId="08A304AC" w14:textId="7D6566FB" w:rsidR="00C349BB" w:rsidRPr="00C349BB" w:rsidRDefault="00C349BB" w:rsidP="003814B7">
      <w:pPr>
        <w:pStyle w:val="ListParagraph"/>
        <w:numPr>
          <w:ilvl w:val="0"/>
          <w:numId w:val="5"/>
        </w:numPr>
      </w:pPr>
      <w:r>
        <w:t xml:space="preserve">Provide PowerPoint materials </w:t>
      </w:r>
      <w:r w:rsidR="008709CF">
        <w:t xml:space="preserve">to attendees </w:t>
      </w:r>
      <w:r>
        <w:t>in advance of event</w:t>
      </w:r>
      <w:r w:rsidR="00F15BD5">
        <w:t>.</w:t>
      </w:r>
      <w:r w:rsidR="0002637F">
        <w:t xml:space="preserve">  Enable captions in PowerPoints</w:t>
      </w:r>
      <w:r w:rsidR="004E0528">
        <w:t xml:space="preserve"> even if no accommodation is requested.  </w:t>
      </w:r>
      <w:r w:rsidR="00522DDC">
        <w:t xml:space="preserve">Enabling captions is a best practice.  </w:t>
      </w:r>
    </w:p>
    <w:p w14:paraId="70F6E903" w14:textId="6AFD1CE9" w:rsidR="00C349BB" w:rsidRDefault="00C349BB" w:rsidP="003814B7">
      <w:pPr>
        <w:pStyle w:val="ListParagraph"/>
        <w:numPr>
          <w:ilvl w:val="0"/>
          <w:numId w:val="5"/>
        </w:numPr>
      </w:pPr>
      <w:r w:rsidRPr="00C349BB">
        <w:t>Provide links to digital versions of event materials</w:t>
      </w:r>
      <w:r w:rsidR="00F15BD5">
        <w:t>.</w:t>
      </w:r>
    </w:p>
    <w:p w14:paraId="222829E3" w14:textId="74053DF5" w:rsidR="00522DDC" w:rsidRPr="00C349BB" w:rsidRDefault="00522DDC" w:rsidP="003814B7">
      <w:pPr>
        <w:pStyle w:val="ListParagraph"/>
        <w:numPr>
          <w:ilvl w:val="0"/>
          <w:numId w:val="5"/>
        </w:numPr>
      </w:pPr>
      <w:r>
        <w:t xml:space="preserve">Clearly state the meeting agenda up-front.  </w:t>
      </w:r>
    </w:p>
    <w:p w14:paraId="4B561093" w14:textId="3AB966B7" w:rsidR="00C349BB" w:rsidRPr="00C349BB" w:rsidRDefault="00C349BB" w:rsidP="003814B7">
      <w:pPr>
        <w:pStyle w:val="ListParagraph"/>
        <w:numPr>
          <w:ilvl w:val="0"/>
          <w:numId w:val="5"/>
        </w:numPr>
      </w:pPr>
      <w:r w:rsidRPr="00C349BB">
        <w:t xml:space="preserve">Use native </w:t>
      </w:r>
      <w:r w:rsidR="008709CF">
        <w:t xml:space="preserve">file </w:t>
      </w:r>
      <w:r w:rsidRPr="00C349BB">
        <w:t xml:space="preserve">format for preparation of digital materials – PowerPoint, Word, </w:t>
      </w:r>
      <w:proofErr w:type="spellStart"/>
      <w:r w:rsidRPr="00C349BB">
        <w:t>etc</w:t>
      </w:r>
      <w:proofErr w:type="spellEnd"/>
      <w:r w:rsidRPr="00C349BB">
        <w:t>, and not PDFs!</w:t>
      </w:r>
    </w:p>
    <w:p w14:paraId="5E64F53E" w14:textId="77777777" w:rsidR="00CD11AB" w:rsidRDefault="00D5321B">
      <w:pPr>
        <w:pStyle w:val="ListParagraph"/>
        <w:numPr>
          <w:ilvl w:val="0"/>
          <w:numId w:val="5"/>
        </w:numPr>
      </w:pPr>
      <w:r>
        <w:t>Describe i</w:t>
      </w:r>
      <w:r w:rsidR="00C349BB">
        <w:t xml:space="preserve">mages </w:t>
      </w:r>
      <w:r>
        <w:t xml:space="preserve">and photos </w:t>
      </w:r>
      <w:r w:rsidR="00C349BB">
        <w:t>that have subject matter content</w:t>
      </w:r>
      <w:r w:rsidR="00915EAF">
        <w:t xml:space="preserve">.  </w:t>
      </w:r>
    </w:p>
    <w:p w14:paraId="067AAA4B" w14:textId="71EE4F4B" w:rsidR="00C349BB" w:rsidRPr="00C349BB" w:rsidRDefault="00C349BB" w:rsidP="00CD11AB">
      <w:pPr>
        <w:pStyle w:val="Heading2"/>
      </w:pPr>
      <w:r w:rsidRPr="00C349BB">
        <w:t>Virtual Events</w:t>
      </w:r>
    </w:p>
    <w:p w14:paraId="7C6333D7" w14:textId="14B40BBA" w:rsidR="00C349BB" w:rsidRPr="00C349BB" w:rsidRDefault="00C349BB" w:rsidP="003814B7">
      <w:pPr>
        <w:pStyle w:val="ListParagraph"/>
        <w:numPr>
          <w:ilvl w:val="0"/>
          <w:numId w:val="6"/>
        </w:numPr>
      </w:pPr>
      <w:r w:rsidRPr="00C349BB">
        <w:t>Provide PowerPoints, agenda</w:t>
      </w:r>
      <w:r w:rsidR="00B51C81">
        <w:t>,</w:t>
      </w:r>
      <w:r w:rsidRPr="00C349BB">
        <w:t xml:space="preserve"> and other materials in advance of the event</w:t>
      </w:r>
      <w:r w:rsidR="00DD4B7B">
        <w:t xml:space="preserve"> in native </w:t>
      </w:r>
      <w:r w:rsidR="00B50E3B">
        <w:t xml:space="preserve">file </w:t>
      </w:r>
      <w:r w:rsidR="00DD4B7B">
        <w:t>format, not PDFs!</w:t>
      </w:r>
    </w:p>
    <w:p w14:paraId="46DBF3BE" w14:textId="77777777" w:rsidR="00B50E3B" w:rsidRDefault="00B50E3B" w:rsidP="00B50E3B">
      <w:pPr>
        <w:pStyle w:val="ListParagraph"/>
        <w:numPr>
          <w:ilvl w:val="0"/>
          <w:numId w:val="6"/>
        </w:numPr>
      </w:pPr>
      <w:r w:rsidRPr="00B50E3B">
        <w:t>Enable AI captions for all meetings regardless of request.</w:t>
      </w:r>
    </w:p>
    <w:p w14:paraId="085DA9DE" w14:textId="18F4D653" w:rsidR="00506740" w:rsidRPr="00B50E3B" w:rsidRDefault="00506740" w:rsidP="00506740">
      <w:pPr>
        <w:pStyle w:val="ListParagraph"/>
        <w:numPr>
          <w:ilvl w:val="0"/>
          <w:numId w:val="6"/>
        </w:numPr>
      </w:pPr>
      <w:r w:rsidRPr="00506740">
        <w:t>Clearly state the meeting agenda up-front, including which features of the meeting tool will be used.</w:t>
      </w:r>
    </w:p>
    <w:p w14:paraId="04C8C442" w14:textId="414270B8" w:rsidR="00C349BB" w:rsidRPr="00C349BB" w:rsidRDefault="000C33B9" w:rsidP="003814B7">
      <w:pPr>
        <w:pStyle w:val="ListParagraph"/>
        <w:numPr>
          <w:ilvl w:val="0"/>
          <w:numId w:val="6"/>
        </w:numPr>
      </w:pPr>
      <w:r>
        <w:t>Have speakers or participants asking questions</w:t>
      </w:r>
      <w:r w:rsidR="00506740">
        <w:t xml:space="preserve"> </w:t>
      </w:r>
      <w:r>
        <w:t xml:space="preserve">identify themselves </w:t>
      </w:r>
      <w:r w:rsidR="00C349BB" w:rsidRPr="00C349BB">
        <w:t>before speaking</w:t>
      </w:r>
      <w:r>
        <w:t>.</w:t>
      </w:r>
    </w:p>
    <w:p w14:paraId="01CB418F" w14:textId="793D1941" w:rsidR="00C349BB" w:rsidRPr="00C349BB" w:rsidRDefault="00C349BB" w:rsidP="003814B7">
      <w:pPr>
        <w:pStyle w:val="ListParagraph"/>
        <w:numPr>
          <w:ilvl w:val="0"/>
          <w:numId w:val="6"/>
        </w:numPr>
      </w:pPr>
      <w:r w:rsidRPr="00C349BB">
        <w:t xml:space="preserve">If in webinar setting, limit discussion in the chat </w:t>
      </w:r>
      <w:r w:rsidR="00DD4B7B">
        <w:t xml:space="preserve">as it can be </w:t>
      </w:r>
      <w:r w:rsidRPr="00C349BB">
        <w:t>distracting to screen reader user.  Use Q&amp;A instead.</w:t>
      </w:r>
    </w:p>
    <w:p w14:paraId="7F634369" w14:textId="2F5F930D" w:rsidR="00C349BB" w:rsidRPr="00C349BB" w:rsidRDefault="00C349BB" w:rsidP="003814B7">
      <w:pPr>
        <w:pStyle w:val="ListParagraph"/>
        <w:numPr>
          <w:ilvl w:val="0"/>
          <w:numId w:val="6"/>
        </w:numPr>
      </w:pPr>
      <w:r w:rsidRPr="00C349BB">
        <w:t xml:space="preserve">Don’t use screen shots </w:t>
      </w:r>
      <w:r w:rsidR="00FE0284">
        <w:t>they are n</w:t>
      </w:r>
      <w:r w:rsidRPr="00C349BB">
        <w:t xml:space="preserve">ot accessible to </w:t>
      </w:r>
      <w:r w:rsidR="00FE0284">
        <w:t xml:space="preserve">a </w:t>
      </w:r>
      <w:r w:rsidRPr="00C349BB">
        <w:t xml:space="preserve">screen reader. </w:t>
      </w:r>
    </w:p>
    <w:p w14:paraId="4E35BF83" w14:textId="206282E8" w:rsidR="00C349BB" w:rsidRDefault="00C349BB" w:rsidP="003814B7">
      <w:pPr>
        <w:pStyle w:val="ListParagraph"/>
        <w:numPr>
          <w:ilvl w:val="0"/>
          <w:numId w:val="6"/>
        </w:numPr>
      </w:pPr>
      <w:r w:rsidRPr="00C349BB">
        <w:t>Caption video recordings</w:t>
      </w:r>
      <w:r w:rsidR="00DD4B7B">
        <w:t>.</w:t>
      </w:r>
    </w:p>
    <w:p w14:paraId="4E0C037A" w14:textId="6D319695" w:rsidR="005A2BB5" w:rsidRDefault="005A2BB5" w:rsidP="00264CC6">
      <w:pPr>
        <w:pStyle w:val="Heading2"/>
      </w:pPr>
      <w:r>
        <w:t>Hybrid Events</w:t>
      </w:r>
    </w:p>
    <w:p w14:paraId="33A49790" w14:textId="0E32DD23" w:rsidR="001118DC" w:rsidRPr="001118DC" w:rsidRDefault="0047085F" w:rsidP="001118DC">
      <w:r>
        <w:t>C</w:t>
      </w:r>
      <w:r w:rsidR="001118DC">
        <w:t xml:space="preserve">onsider hosing </w:t>
      </w:r>
      <w:r>
        <w:t xml:space="preserve">hybrid events whenever possible.  </w:t>
      </w:r>
    </w:p>
    <w:p w14:paraId="7DF8D8A0" w14:textId="0C7A25C9" w:rsidR="00097E5D" w:rsidRDefault="00097E5D" w:rsidP="001118DC">
      <w:pPr>
        <w:pStyle w:val="ListParagraph"/>
        <w:numPr>
          <w:ilvl w:val="0"/>
          <w:numId w:val="14"/>
        </w:numPr>
      </w:pPr>
      <w:r>
        <w:lastRenderedPageBreak/>
        <w:t>Utilize closed captions.</w:t>
      </w:r>
    </w:p>
    <w:p w14:paraId="200144E7" w14:textId="51915702" w:rsidR="00097E5D" w:rsidRDefault="006A5087" w:rsidP="001118DC">
      <w:pPr>
        <w:pStyle w:val="ListParagraph"/>
        <w:numPr>
          <w:ilvl w:val="0"/>
          <w:numId w:val="14"/>
        </w:numPr>
      </w:pPr>
      <w:r>
        <w:t>Speakers should utilize a microphone</w:t>
      </w:r>
      <w:r w:rsidR="000C2EF7">
        <w:t xml:space="preserve">. </w:t>
      </w:r>
    </w:p>
    <w:p w14:paraId="253E99D5" w14:textId="13C4BC14" w:rsidR="000C2EF7" w:rsidRDefault="000C2EF7" w:rsidP="001118DC">
      <w:pPr>
        <w:pStyle w:val="ListParagraph"/>
        <w:numPr>
          <w:ilvl w:val="0"/>
          <w:numId w:val="14"/>
        </w:numPr>
      </w:pPr>
      <w:r>
        <w:t>In person attendees should utilize a microphone</w:t>
      </w:r>
      <w:r w:rsidR="00B036A7">
        <w:t xml:space="preserve"> to ask questions or make comments so virtual audiences can hear the conversation.  </w:t>
      </w:r>
    </w:p>
    <w:p w14:paraId="0E4C9056" w14:textId="02A13848" w:rsidR="006F14D4" w:rsidRDefault="006F14D4" w:rsidP="001118DC">
      <w:pPr>
        <w:pStyle w:val="ListParagraph"/>
        <w:numPr>
          <w:ilvl w:val="0"/>
          <w:numId w:val="14"/>
        </w:numPr>
      </w:pPr>
      <w:r>
        <w:t xml:space="preserve">Provide PowerPoint materials to attendees in advance of event.  Enable captions in PowerPoints even if no accommodation is requested.  Enabling captions is a best practice.  </w:t>
      </w:r>
    </w:p>
    <w:p w14:paraId="2A49F21C" w14:textId="709B91DD" w:rsidR="006F14D4" w:rsidRDefault="006F14D4" w:rsidP="001118DC">
      <w:pPr>
        <w:pStyle w:val="ListParagraph"/>
        <w:numPr>
          <w:ilvl w:val="0"/>
          <w:numId w:val="14"/>
        </w:numPr>
      </w:pPr>
      <w:r>
        <w:t>Provide links to digital versions of event materials.</w:t>
      </w:r>
    </w:p>
    <w:p w14:paraId="71D9DEDB" w14:textId="433C1220" w:rsidR="006F14D4" w:rsidRDefault="006F14D4" w:rsidP="001118DC">
      <w:pPr>
        <w:pStyle w:val="ListParagraph"/>
        <w:numPr>
          <w:ilvl w:val="0"/>
          <w:numId w:val="14"/>
        </w:numPr>
      </w:pPr>
      <w:r>
        <w:t xml:space="preserve">Clearly state the meeting agenda up-front.  </w:t>
      </w:r>
    </w:p>
    <w:p w14:paraId="4E476AB9" w14:textId="1F79E56A" w:rsidR="006F14D4" w:rsidRDefault="006F14D4" w:rsidP="001118DC">
      <w:pPr>
        <w:pStyle w:val="ListParagraph"/>
        <w:numPr>
          <w:ilvl w:val="0"/>
          <w:numId w:val="14"/>
        </w:numPr>
      </w:pPr>
      <w:r>
        <w:t xml:space="preserve">Use native file format for preparation of digital materials – PowerPoint, Word, </w:t>
      </w:r>
      <w:proofErr w:type="spellStart"/>
      <w:r>
        <w:t>etc</w:t>
      </w:r>
      <w:proofErr w:type="spellEnd"/>
      <w:r>
        <w:t>, and not PDFs!</w:t>
      </w:r>
    </w:p>
    <w:p w14:paraId="792773A3" w14:textId="429FCF23" w:rsidR="005A2BB5" w:rsidRDefault="006F14D4" w:rsidP="00A367B0">
      <w:pPr>
        <w:pStyle w:val="ListParagraph"/>
        <w:numPr>
          <w:ilvl w:val="0"/>
          <w:numId w:val="14"/>
        </w:numPr>
      </w:pPr>
      <w:r>
        <w:t xml:space="preserve">Describe images and photos that have subject matter content.  </w:t>
      </w:r>
    </w:p>
    <w:p w14:paraId="52767691" w14:textId="3DEE4706" w:rsidR="0027220C" w:rsidRDefault="0027220C" w:rsidP="00264CC6">
      <w:pPr>
        <w:pStyle w:val="Heading2"/>
      </w:pPr>
      <w:r>
        <w:t>Food and Drink</w:t>
      </w:r>
    </w:p>
    <w:p w14:paraId="55255681" w14:textId="62473910" w:rsidR="0027220C" w:rsidRDefault="0027220C" w:rsidP="0027220C">
      <w:pPr>
        <w:pStyle w:val="ListParagraph"/>
        <w:numPr>
          <w:ilvl w:val="0"/>
          <w:numId w:val="6"/>
        </w:numPr>
      </w:pPr>
      <w:r>
        <w:t>Provide a range of food that includes: vegan/vegetarian, gluten-free, lactose-free and Kosher/Halal options</w:t>
      </w:r>
      <w:r w:rsidR="00A3310D">
        <w:t>.  E</w:t>
      </w:r>
      <w:r>
        <w:t>nsure that these options and ingredients are clearly labeled in large print and either individually packaged or offered in a way that avoids cross-contamination.</w:t>
      </w:r>
    </w:p>
    <w:p w14:paraId="5557DA93" w14:textId="04236B23" w:rsidR="0027220C" w:rsidRDefault="0027220C" w:rsidP="0027220C">
      <w:pPr>
        <w:pStyle w:val="ListParagraph"/>
        <w:numPr>
          <w:ilvl w:val="0"/>
          <w:numId w:val="6"/>
        </w:numPr>
      </w:pPr>
      <w:r>
        <w:t>Provide water and make plastic straws available</w:t>
      </w:r>
      <w:r w:rsidR="00AD2CD9">
        <w:t xml:space="preserve">.  </w:t>
      </w:r>
    </w:p>
    <w:p w14:paraId="26691498" w14:textId="77777777" w:rsidR="0027220C" w:rsidRDefault="0027220C" w:rsidP="0027220C">
      <w:pPr>
        <w:pStyle w:val="ListParagraph"/>
        <w:numPr>
          <w:ilvl w:val="0"/>
          <w:numId w:val="6"/>
        </w:numPr>
      </w:pPr>
      <w:r>
        <w:t>Have more options to hold beverages other than glass or ceramic.</w:t>
      </w:r>
    </w:p>
    <w:p w14:paraId="2847C0DF" w14:textId="0E625902" w:rsidR="0027220C" w:rsidRDefault="0027220C" w:rsidP="0027220C">
      <w:pPr>
        <w:pStyle w:val="ListParagraph"/>
        <w:numPr>
          <w:ilvl w:val="0"/>
          <w:numId w:val="6"/>
        </w:numPr>
      </w:pPr>
      <w:r>
        <w:t>Avoid common food allergens (</w:t>
      </w:r>
      <w:r w:rsidR="00D00ABC">
        <w:t xml:space="preserve">e.g., </w:t>
      </w:r>
      <w:r>
        <w:t>peanuts)</w:t>
      </w:r>
      <w:r w:rsidR="00B4531F">
        <w:t xml:space="preserve">. </w:t>
      </w:r>
      <w:r w:rsidR="00E97733">
        <w:t xml:space="preserve">  </w:t>
      </w:r>
    </w:p>
    <w:p w14:paraId="3269DFD1" w14:textId="049B5367" w:rsidR="0070487E" w:rsidRDefault="0070487E" w:rsidP="002C2A10">
      <w:pPr>
        <w:pStyle w:val="Heading2"/>
      </w:pPr>
      <w:r>
        <w:t>During the Event</w:t>
      </w:r>
    </w:p>
    <w:p w14:paraId="01DC6097" w14:textId="406B87D4" w:rsidR="00A3310D" w:rsidRPr="00A3310D" w:rsidRDefault="00A3310D" w:rsidP="00A3310D">
      <w:pPr>
        <w:pStyle w:val="ListParagraph"/>
        <w:numPr>
          <w:ilvl w:val="0"/>
          <w:numId w:val="11"/>
        </w:numPr>
      </w:pPr>
      <w:r w:rsidRPr="00A3310D">
        <w:t xml:space="preserve">Create a plan for responding to “short notice” or last-minute accommodation requests.  Whenever possible, honor “short notice” requests. </w:t>
      </w:r>
    </w:p>
    <w:p w14:paraId="22BC28B3" w14:textId="58650FED" w:rsidR="0070487E" w:rsidRDefault="0070487E" w:rsidP="002C2A10">
      <w:pPr>
        <w:pStyle w:val="ListParagraph"/>
        <w:numPr>
          <w:ilvl w:val="0"/>
          <w:numId w:val="11"/>
        </w:numPr>
      </w:pPr>
      <w:r>
        <w:t xml:space="preserve">Designate </w:t>
      </w:r>
      <w:r w:rsidR="00E97733">
        <w:t xml:space="preserve">a </w:t>
      </w:r>
      <w:r>
        <w:t xml:space="preserve">point person to assist and </w:t>
      </w:r>
      <w:r w:rsidR="00E97733">
        <w:t xml:space="preserve">respond to </w:t>
      </w:r>
      <w:r>
        <w:t>same-day accommodations requests</w:t>
      </w:r>
      <w:r w:rsidR="002C2A10">
        <w:t>.</w:t>
      </w:r>
    </w:p>
    <w:p w14:paraId="2772115A" w14:textId="62AEBD5A" w:rsidR="0070487E" w:rsidRDefault="002C2A10" w:rsidP="002C2A10">
      <w:pPr>
        <w:pStyle w:val="ListParagraph"/>
        <w:numPr>
          <w:ilvl w:val="0"/>
          <w:numId w:val="11"/>
        </w:numPr>
      </w:pPr>
      <w:r>
        <w:t>Make v</w:t>
      </w:r>
      <w:r w:rsidR="0070487E">
        <w:t xml:space="preserve">olunteers aware of accommodations </w:t>
      </w:r>
      <w:r w:rsidR="00F51FA5">
        <w:t xml:space="preserve">requested by event participants.  </w:t>
      </w:r>
    </w:p>
    <w:p w14:paraId="38C9E501" w14:textId="41B7810A" w:rsidR="0070487E" w:rsidRDefault="002C2A10" w:rsidP="002C2A10">
      <w:pPr>
        <w:pStyle w:val="ListParagraph"/>
        <w:numPr>
          <w:ilvl w:val="0"/>
          <w:numId w:val="11"/>
        </w:numPr>
      </w:pPr>
      <w:r>
        <w:t>Inform v</w:t>
      </w:r>
      <w:r w:rsidR="0070487E">
        <w:t xml:space="preserve">olunteers </w:t>
      </w:r>
      <w:r>
        <w:t xml:space="preserve">of </w:t>
      </w:r>
      <w:r w:rsidR="0070487E">
        <w:t>accessible restrooms, parking, and emergency exits</w:t>
      </w:r>
      <w:r>
        <w:t>.</w:t>
      </w:r>
    </w:p>
    <w:p w14:paraId="75321362" w14:textId="668DE2CB" w:rsidR="00BF6C68" w:rsidRDefault="00BF6C68" w:rsidP="00BF6C68">
      <w:pPr>
        <w:pStyle w:val="Heading2"/>
      </w:pPr>
      <w:r>
        <w:t>CART and ASL Providers and Assistive Technology Resources</w:t>
      </w:r>
    </w:p>
    <w:p w14:paraId="1CC5AECB" w14:textId="77777777" w:rsidR="00B34AC6" w:rsidRDefault="005C1F59" w:rsidP="005C1F59">
      <w:r>
        <w:t>The University is required to provide communication to people with disabilities that is equally effective as that provided to other event participants</w:t>
      </w:r>
      <w:r w:rsidR="00037B3B">
        <w:t xml:space="preserve"> who do not have disabilities</w:t>
      </w:r>
      <w:r>
        <w:t xml:space="preserve">.  </w:t>
      </w:r>
    </w:p>
    <w:p w14:paraId="6934EABD" w14:textId="5DA1A1B6" w:rsidR="005C1F59" w:rsidRPr="005C1F59" w:rsidRDefault="003D6763" w:rsidP="005C1F59">
      <w:r>
        <w:t xml:space="preserve">Frequently </w:t>
      </w:r>
      <w:r w:rsidR="005C1F59">
        <w:t>used CART providers</w:t>
      </w:r>
      <w:r w:rsidR="00F33BD6">
        <w:t xml:space="preserve">, </w:t>
      </w:r>
      <w:r w:rsidR="005C1F59">
        <w:t>American Sign Language Interpreters</w:t>
      </w:r>
      <w:r w:rsidR="00E746F2">
        <w:t xml:space="preserve">, </w:t>
      </w:r>
      <w:r w:rsidR="00F33BD6">
        <w:t xml:space="preserve">and </w:t>
      </w:r>
      <w:r w:rsidR="00E746F2">
        <w:t>assistive technology</w:t>
      </w:r>
      <w:r>
        <w:t xml:space="preserve"> can be located at the following links</w:t>
      </w:r>
      <w:r w:rsidR="00E746F2">
        <w:t xml:space="preserve">:  </w:t>
      </w:r>
      <w:r w:rsidR="005C1F59">
        <w:t xml:space="preserve"> </w:t>
      </w:r>
    </w:p>
    <w:p w14:paraId="1B01A2F7" w14:textId="475CFF4C" w:rsidR="008E4CC6" w:rsidRDefault="00000000" w:rsidP="00E746F2">
      <w:pPr>
        <w:pStyle w:val="ListParagraph"/>
        <w:numPr>
          <w:ilvl w:val="0"/>
          <w:numId w:val="10"/>
        </w:numPr>
      </w:pPr>
      <w:hyperlink r:id="rId9" w:history="1">
        <w:r w:rsidR="008E4CC6" w:rsidRPr="00596BAF">
          <w:rPr>
            <w:rStyle w:val="Hyperlink"/>
          </w:rPr>
          <w:t>CART</w:t>
        </w:r>
        <w:r w:rsidR="00802CFC" w:rsidRPr="00596BAF">
          <w:rPr>
            <w:rStyle w:val="Hyperlink"/>
          </w:rPr>
          <w:t xml:space="preserve"> Providers</w:t>
        </w:r>
      </w:hyperlink>
      <w:r w:rsidR="00802CFC">
        <w:t xml:space="preserve"> </w:t>
      </w:r>
    </w:p>
    <w:p w14:paraId="544991BE" w14:textId="1341D4F0" w:rsidR="008E4CC6" w:rsidRDefault="00000000" w:rsidP="00E746F2">
      <w:pPr>
        <w:pStyle w:val="ListParagraph"/>
        <w:numPr>
          <w:ilvl w:val="0"/>
          <w:numId w:val="10"/>
        </w:numPr>
      </w:pPr>
      <w:hyperlink r:id="rId10" w:history="1">
        <w:r w:rsidR="00A9015D" w:rsidRPr="00A9015D">
          <w:rPr>
            <w:rStyle w:val="Hyperlink"/>
          </w:rPr>
          <w:t>American Sign Language Interpreters</w:t>
        </w:r>
      </w:hyperlink>
      <w:r w:rsidR="00A9015D">
        <w:t xml:space="preserve"> </w:t>
      </w:r>
    </w:p>
    <w:p w14:paraId="4855ECF3" w14:textId="60DC6B4F" w:rsidR="00302B51" w:rsidRDefault="00000000" w:rsidP="00E746F2">
      <w:pPr>
        <w:pStyle w:val="ListParagraph"/>
        <w:numPr>
          <w:ilvl w:val="0"/>
          <w:numId w:val="10"/>
        </w:numPr>
      </w:pPr>
      <w:hyperlink r:id="rId11" w:history="1">
        <w:r w:rsidR="00302B51" w:rsidRPr="00302B51">
          <w:rPr>
            <w:rStyle w:val="Hyperlink"/>
          </w:rPr>
          <w:t>Assistive Listening Devices</w:t>
        </w:r>
      </w:hyperlink>
    </w:p>
    <w:p w14:paraId="03E8F1BC" w14:textId="4A4CFF16" w:rsidR="0088637D" w:rsidRDefault="0088637D" w:rsidP="002C2A10">
      <w:pPr>
        <w:pStyle w:val="Heading2"/>
      </w:pPr>
      <w:r>
        <w:t>Digital Accessibility</w:t>
      </w:r>
    </w:p>
    <w:p w14:paraId="4C583150" w14:textId="77777777" w:rsidR="0043173D" w:rsidRDefault="006D36BC" w:rsidP="0088637D">
      <w:r>
        <w:t>The U</w:t>
      </w:r>
      <w:r w:rsidR="001B4A4A" w:rsidRPr="001B4A4A">
        <w:t xml:space="preserve">niversity is committed to providing accessible digital experiences for everyone, including persons with disabilities. The MSU </w:t>
      </w:r>
      <w:hyperlink r:id="rId12" w:history="1">
        <w:r w:rsidRPr="006D36BC">
          <w:rPr>
            <w:rStyle w:val="Hyperlink"/>
          </w:rPr>
          <w:t xml:space="preserve">Digital </w:t>
        </w:r>
        <w:r w:rsidR="001B4A4A" w:rsidRPr="006D36BC">
          <w:rPr>
            <w:rStyle w:val="Hyperlink"/>
          </w:rPr>
          <w:t>Accessibility Policy</w:t>
        </w:r>
      </w:hyperlink>
      <w:r w:rsidR="001B4A4A" w:rsidRPr="001B4A4A">
        <w:t xml:space="preserve"> defines the accessibility requirements for university websites and digital content. Content that is not fully accessible to individuals with disabilities can be reported to the university through the </w:t>
      </w:r>
      <w:hyperlink r:id="rId13" w:history="1">
        <w:r w:rsidR="001B4A4A" w:rsidRPr="006466A1">
          <w:rPr>
            <w:rStyle w:val="Hyperlink"/>
          </w:rPr>
          <w:t>inaccessible digital content report form</w:t>
        </w:r>
      </w:hyperlink>
      <w:r w:rsidR="001B4A4A" w:rsidRPr="001B4A4A">
        <w:t xml:space="preserve">. The </w:t>
      </w:r>
      <w:hyperlink r:id="rId14" w:history="1">
        <w:r w:rsidR="001B4A4A" w:rsidRPr="009A35C2">
          <w:rPr>
            <w:rStyle w:val="Hyperlink"/>
          </w:rPr>
          <w:t>Digital Accessibility Liaisons program</w:t>
        </w:r>
      </w:hyperlink>
      <w:r w:rsidR="001B4A4A" w:rsidRPr="001B4A4A">
        <w:t xml:space="preserve"> provides a point of contact for every MSU unit. </w:t>
      </w:r>
    </w:p>
    <w:p w14:paraId="2A12C478" w14:textId="44820DCC" w:rsidR="0088637D" w:rsidRDefault="000D5091" w:rsidP="0088637D">
      <w:r>
        <w:t>Learn more about creating accessible digital content:</w:t>
      </w:r>
    </w:p>
    <w:p w14:paraId="49218256" w14:textId="73F5FF65" w:rsidR="000D5091" w:rsidRDefault="00000000" w:rsidP="00A11481">
      <w:pPr>
        <w:pStyle w:val="ListParagraph"/>
        <w:numPr>
          <w:ilvl w:val="0"/>
          <w:numId w:val="13"/>
        </w:numPr>
      </w:pPr>
      <w:hyperlink r:id="rId15" w:history="1">
        <w:r w:rsidR="000D5091" w:rsidRPr="00E229B8">
          <w:rPr>
            <w:rStyle w:val="Hyperlink"/>
          </w:rPr>
          <w:t>Accessibility Basics</w:t>
        </w:r>
      </w:hyperlink>
    </w:p>
    <w:p w14:paraId="2D766225" w14:textId="4BF181E5" w:rsidR="000D5091" w:rsidRDefault="00000000" w:rsidP="00A11481">
      <w:pPr>
        <w:pStyle w:val="ListParagraph"/>
        <w:numPr>
          <w:ilvl w:val="0"/>
          <w:numId w:val="13"/>
        </w:numPr>
      </w:pPr>
      <w:hyperlink r:id="rId16" w:history="1">
        <w:r w:rsidR="000D5091" w:rsidRPr="00E229B8">
          <w:rPr>
            <w:rStyle w:val="Hyperlink"/>
          </w:rPr>
          <w:t>Document Accessibility</w:t>
        </w:r>
      </w:hyperlink>
    </w:p>
    <w:p w14:paraId="495BFD60" w14:textId="2B184715" w:rsidR="00A11481" w:rsidRDefault="00000000" w:rsidP="00A11481">
      <w:pPr>
        <w:pStyle w:val="ListParagraph"/>
        <w:numPr>
          <w:ilvl w:val="0"/>
          <w:numId w:val="13"/>
        </w:numPr>
      </w:pPr>
      <w:hyperlink r:id="rId17" w:history="1">
        <w:r w:rsidR="00A11481" w:rsidRPr="00B43138">
          <w:rPr>
            <w:rStyle w:val="Hyperlink"/>
          </w:rPr>
          <w:t>Video Accessibility</w:t>
        </w:r>
      </w:hyperlink>
    </w:p>
    <w:p w14:paraId="0856198A" w14:textId="46F44CAB" w:rsidR="00A11481" w:rsidRPr="0088637D" w:rsidRDefault="00000000" w:rsidP="00A11481">
      <w:pPr>
        <w:pStyle w:val="ListParagraph"/>
        <w:numPr>
          <w:ilvl w:val="0"/>
          <w:numId w:val="13"/>
        </w:numPr>
      </w:pPr>
      <w:hyperlink r:id="rId18" w:history="1">
        <w:r w:rsidR="00A11481" w:rsidRPr="00B43138">
          <w:rPr>
            <w:rStyle w:val="Hyperlink"/>
          </w:rPr>
          <w:t>Website Accessibility</w:t>
        </w:r>
      </w:hyperlink>
    </w:p>
    <w:p w14:paraId="13882597" w14:textId="2FDE72DA" w:rsidR="002C2A10" w:rsidRDefault="002C2A10" w:rsidP="002C2A10">
      <w:pPr>
        <w:pStyle w:val="Heading2"/>
      </w:pPr>
      <w:r>
        <w:t xml:space="preserve">Questions and additional information: </w:t>
      </w:r>
    </w:p>
    <w:p w14:paraId="514FFFDE" w14:textId="34D5A8C4" w:rsidR="002C2A10" w:rsidRDefault="00625E5A" w:rsidP="002C2A10">
      <w:pPr>
        <w:pStyle w:val="ListParagraph"/>
        <w:numPr>
          <w:ilvl w:val="0"/>
          <w:numId w:val="12"/>
        </w:numPr>
      </w:pPr>
      <w:r>
        <w:t>F</w:t>
      </w:r>
      <w:r w:rsidRPr="00625E5A">
        <w:t xml:space="preserve">or more information </w:t>
      </w:r>
      <w:r w:rsidR="00B0710D">
        <w:t>about hosting accessible events, a</w:t>
      </w:r>
      <w:r w:rsidRPr="00625E5A">
        <w:t>ccommodations, assistive technolog</w:t>
      </w:r>
      <w:r w:rsidR="00B0710D">
        <w:t xml:space="preserve">ies </w:t>
      </w:r>
      <w:r w:rsidRPr="00625E5A">
        <w:t>or other accessibility concerns, please contact Tracy Leahy, the ADA and Section 504 Coordinator</w:t>
      </w:r>
      <w:r w:rsidR="00B0710D">
        <w:t xml:space="preserve"> - </w:t>
      </w:r>
      <w:hyperlink r:id="rId19" w:history="1">
        <w:r w:rsidR="000675CC" w:rsidRPr="002A07C5">
          <w:rPr>
            <w:rStyle w:val="Hyperlink"/>
          </w:rPr>
          <w:t>ocr.tracyleahy@msu.edu</w:t>
        </w:r>
      </w:hyperlink>
      <w:r w:rsidR="000675CC">
        <w:t xml:space="preserve"> or (517) </w:t>
      </w:r>
      <w:r w:rsidR="00B0710D">
        <w:t xml:space="preserve">355-3960.  </w:t>
      </w:r>
    </w:p>
    <w:p w14:paraId="43780B4D" w14:textId="77777777" w:rsidR="00F33BD6" w:rsidRDefault="00F33BD6" w:rsidP="008E4CC6"/>
    <w:sectPr w:rsidR="00F33BD6">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7C5A2" w14:textId="77777777" w:rsidR="00371A08" w:rsidRDefault="00371A08" w:rsidP="00F9418F">
      <w:pPr>
        <w:spacing w:after="0" w:line="240" w:lineRule="auto"/>
      </w:pPr>
      <w:r>
        <w:separator/>
      </w:r>
    </w:p>
  </w:endnote>
  <w:endnote w:type="continuationSeparator" w:id="0">
    <w:p w14:paraId="5F9765B1" w14:textId="77777777" w:rsidR="00371A08" w:rsidRDefault="00371A08" w:rsidP="00F9418F">
      <w:pPr>
        <w:spacing w:after="0" w:line="240" w:lineRule="auto"/>
      </w:pPr>
      <w:r>
        <w:continuationSeparator/>
      </w:r>
    </w:p>
  </w:endnote>
  <w:endnote w:type="continuationNotice" w:id="1">
    <w:p w14:paraId="000698A2" w14:textId="77777777" w:rsidR="00371A08" w:rsidRDefault="00371A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134188"/>
      <w:docPartObj>
        <w:docPartGallery w:val="Page Numbers (Bottom of Page)"/>
        <w:docPartUnique/>
      </w:docPartObj>
    </w:sdtPr>
    <w:sdtContent>
      <w:sdt>
        <w:sdtPr>
          <w:id w:val="1728636285"/>
          <w:docPartObj>
            <w:docPartGallery w:val="Page Numbers (Top of Page)"/>
            <w:docPartUnique/>
          </w:docPartObj>
        </w:sdtPr>
        <w:sdtContent>
          <w:p w14:paraId="4B5BE392" w14:textId="16870E8D" w:rsidR="00F9418F" w:rsidRDefault="00F9418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575D325" w14:textId="77777777" w:rsidR="00F9418F" w:rsidRDefault="00F94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7BB08" w14:textId="77777777" w:rsidR="00371A08" w:rsidRDefault="00371A08" w:rsidP="00F9418F">
      <w:pPr>
        <w:spacing w:after="0" w:line="240" w:lineRule="auto"/>
      </w:pPr>
      <w:r>
        <w:separator/>
      </w:r>
    </w:p>
  </w:footnote>
  <w:footnote w:type="continuationSeparator" w:id="0">
    <w:p w14:paraId="6A25F1F6" w14:textId="77777777" w:rsidR="00371A08" w:rsidRDefault="00371A08" w:rsidP="00F9418F">
      <w:pPr>
        <w:spacing w:after="0" w:line="240" w:lineRule="auto"/>
      </w:pPr>
      <w:r>
        <w:continuationSeparator/>
      </w:r>
    </w:p>
  </w:footnote>
  <w:footnote w:type="continuationNotice" w:id="1">
    <w:p w14:paraId="08A08470" w14:textId="77777777" w:rsidR="00371A08" w:rsidRDefault="00371A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14F3D"/>
    <w:multiLevelType w:val="hybridMultilevel"/>
    <w:tmpl w:val="1DE64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34B9D"/>
    <w:multiLevelType w:val="hybridMultilevel"/>
    <w:tmpl w:val="0B062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AC6C8E"/>
    <w:multiLevelType w:val="hybridMultilevel"/>
    <w:tmpl w:val="AE30E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AE0879"/>
    <w:multiLevelType w:val="hybridMultilevel"/>
    <w:tmpl w:val="DD28D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D77D68"/>
    <w:multiLevelType w:val="hybridMultilevel"/>
    <w:tmpl w:val="98FEB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8B6EED"/>
    <w:multiLevelType w:val="hybridMultilevel"/>
    <w:tmpl w:val="8FEE0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854DFF"/>
    <w:multiLevelType w:val="hybridMultilevel"/>
    <w:tmpl w:val="C8E80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D85CC3"/>
    <w:multiLevelType w:val="hybridMultilevel"/>
    <w:tmpl w:val="FF2CD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F61AE7"/>
    <w:multiLevelType w:val="hybridMultilevel"/>
    <w:tmpl w:val="A384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DC16F6"/>
    <w:multiLevelType w:val="hybridMultilevel"/>
    <w:tmpl w:val="1A00E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B44BF7"/>
    <w:multiLevelType w:val="hybridMultilevel"/>
    <w:tmpl w:val="02ACE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B63574"/>
    <w:multiLevelType w:val="hybridMultilevel"/>
    <w:tmpl w:val="BAACF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4C1F67"/>
    <w:multiLevelType w:val="hybridMultilevel"/>
    <w:tmpl w:val="ADFC4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0175FA"/>
    <w:multiLevelType w:val="hybridMultilevel"/>
    <w:tmpl w:val="83C22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8093289">
    <w:abstractNumId w:val="1"/>
  </w:num>
  <w:num w:numId="2" w16cid:durableId="1212379938">
    <w:abstractNumId w:val="3"/>
  </w:num>
  <w:num w:numId="3" w16cid:durableId="1093359734">
    <w:abstractNumId w:val="11"/>
  </w:num>
  <w:num w:numId="4" w16cid:durableId="607127311">
    <w:abstractNumId w:val="12"/>
  </w:num>
  <w:num w:numId="5" w16cid:durableId="865941843">
    <w:abstractNumId w:val="9"/>
  </w:num>
  <w:num w:numId="6" w16cid:durableId="1614167762">
    <w:abstractNumId w:val="5"/>
  </w:num>
  <w:num w:numId="7" w16cid:durableId="1139155139">
    <w:abstractNumId w:val="0"/>
  </w:num>
  <w:num w:numId="8" w16cid:durableId="1655060781">
    <w:abstractNumId w:val="4"/>
  </w:num>
  <w:num w:numId="9" w16cid:durableId="1004357249">
    <w:abstractNumId w:val="13"/>
  </w:num>
  <w:num w:numId="10" w16cid:durableId="862519664">
    <w:abstractNumId w:val="8"/>
  </w:num>
  <w:num w:numId="11" w16cid:durableId="1617518290">
    <w:abstractNumId w:val="10"/>
  </w:num>
  <w:num w:numId="12" w16cid:durableId="1273828714">
    <w:abstractNumId w:val="6"/>
  </w:num>
  <w:num w:numId="13" w16cid:durableId="1058940207">
    <w:abstractNumId w:val="2"/>
  </w:num>
  <w:num w:numId="14" w16cid:durableId="5861603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BB"/>
    <w:rsid w:val="000016F3"/>
    <w:rsid w:val="000061BD"/>
    <w:rsid w:val="0001298E"/>
    <w:rsid w:val="000210DA"/>
    <w:rsid w:val="0002637F"/>
    <w:rsid w:val="00027E0B"/>
    <w:rsid w:val="00037B3B"/>
    <w:rsid w:val="000442FA"/>
    <w:rsid w:val="000675CC"/>
    <w:rsid w:val="000975C9"/>
    <w:rsid w:val="00097E5D"/>
    <w:rsid w:val="000A044B"/>
    <w:rsid w:val="000C2EF7"/>
    <w:rsid w:val="000C33AC"/>
    <w:rsid w:val="000C33B9"/>
    <w:rsid w:val="000D5091"/>
    <w:rsid w:val="000E4532"/>
    <w:rsid w:val="000E7DE7"/>
    <w:rsid w:val="000F0B37"/>
    <w:rsid w:val="001057C9"/>
    <w:rsid w:val="00105CFE"/>
    <w:rsid w:val="0010722A"/>
    <w:rsid w:val="001118DC"/>
    <w:rsid w:val="00111C7D"/>
    <w:rsid w:val="00124DE3"/>
    <w:rsid w:val="00141253"/>
    <w:rsid w:val="00162394"/>
    <w:rsid w:val="001762BC"/>
    <w:rsid w:val="00192F03"/>
    <w:rsid w:val="001A76C2"/>
    <w:rsid w:val="001B4A4A"/>
    <w:rsid w:val="001C102A"/>
    <w:rsid w:val="001C1C72"/>
    <w:rsid w:val="001C3796"/>
    <w:rsid w:val="001C4C68"/>
    <w:rsid w:val="001C5AF7"/>
    <w:rsid w:val="001F11ED"/>
    <w:rsid w:val="001F252D"/>
    <w:rsid w:val="00202A11"/>
    <w:rsid w:val="002126E7"/>
    <w:rsid w:val="00216E1A"/>
    <w:rsid w:val="00220EC2"/>
    <w:rsid w:val="00235FC7"/>
    <w:rsid w:val="00247D14"/>
    <w:rsid w:val="00254585"/>
    <w:rsid w:val="00264CC6"/>
    <w:rsid w:val="00266EB4"/>
    <w:rsid w:val="00267AA2"/>
    <w:rsid w:val="0027220C"/>
    <w:rsid w:val="0028313F"/>
    <w:rsid w:val="002862C5"/>
    <w:rsid w:val="00291A91"/>
    <w:rsid w:val="002A0F66"/>
    <w:rsid w:val="002A2171"/>
    <w:rsid w:val="002B1AB9"/>
    <w:rsid w:val="002B53DF"/>
    <w:rsid w:val="002B6A14"/>
    <w:rsid w:val="002C2A10"/>
    <w:rsid w:val="002E6A63"/>
    <w:rsid w:val="00302B51"/>
    <w:rsid w:val="00305DAA"/>
    <w:rsid w:val="00306D8E"/>
    <w:rsid w:val="003178AF"/>
    <w:rsid w:val="003304A9"/>
    <w:rsid w:val="00351E1A"/>
    <w:rsid w:val="003637CF"/>
    <w:rsid w:val="00365F4A"/>
    <w:rsid w:val="00371A08"/>
    <w:rsid w:val="003814B7"/>
    <w:rsid w:val="003852D4"/>
    <w:rsid w:val="00390D9B"/>
    <w:rsid w:val="00393CC0"/>
    <w:rsid w:val="003A75F6"/>
    <w:rsid w:val="003A7FC4"/>
    <w:rsid w:val="003B2E2E"/>
    <w:rsid w:val="003D1DB1"/>
    <w:rsid w:val="003D3AF9"/>
    <w:rsid w:val="003D6763"/>
    <w:rsid w:val="004041B1"/>
    <w:rsid w:val="0041585E"/>
    <w:rsid w:val="00424F4B"/>
    <w:rsid w:val="0043173D"/>
    <w:rsid w:val="00433DAC"/>
    <w:rsid w:val="00440D7D"/>
    <w:rsid w:val="004565EF"/>
    <w:rsid w:val="00460D7F"/>
    <w:rsid w:val="0047085F"/>
    <w:rsid w:val="004814F4"/>
    <w:rsid w:val="004A343C"/>
    <w:rsid w:val="004B06B4"/>
    <w:rsid w:val="004C079D"/>
    <w:rsid w:val="004E0528"/>
    <w:rsid w:val="00500E0D"/>
    <w:rsid w:val="00506740"/>
    <w:rsid w:val="00510E9D"/>
    <w:rsid w:val="00522DDC"/>
    <w:rsid w:val="00530A0B"/>
    <w:rsid w:val="0055383C"/>
    <w:rsid w:val="00564068"/>
    <w:rsid w:val="00565DDD"/>
    <w:rsid w:val="0057117A"/>
    <w:rsid w:val="0057154C"/>
    <w:rsid w:val="005737BB"/>
    <w:rsid w:val="0057589F"/>
    <w:rsid w:val="00596BAF"/>
    <w:rsid w:val="00597150"/>
    <w:rsid w:val="005A0560"/>
    <w:rsid w:val="005A2BB5"/>
    <w:rsid w:val="005C1F59"/>
    <w:rsid w:val="005F2DB7"/>
    <w:rsid w:val="00614AB3"/>
    <w:rsid w:val="00623702"/>
    <w:rsid w:val="00625E5A"/>
    <w:rsid w:val="00632FF6"/>
    <w:rsid w:val="006466A1"/>
    <w:rsid w:val="00664A00"/>
    <w:rsid w:val="00677F19"/>
    <w:rsid w:val="00680520"/>
    <w:rsid w:val="0069505B"/>
    <w:rsid w:val="006A5087"/>
    <w:rsid w:val="006B220D"/>
    <w:rsid w:val="006C457F"/>
    <w:rsid w:val="006D1639"/>
    <w:rsid w:val="006D36BC"/>
    <w:rsid w:val="006E6DE6"/>
    <w:rsid w:val="006F14D4"/>
    <w:rsid w:val="007022B5"/>
    <w:rsid w:val="0070487E"/>
    <w:rsid w:val="00714E26"/>
    <w:rsid w:val="00716E99"/>
    <w:rsid w:val="00717D5B"/>
    <w:rsid w:val="00726DDF"/>
    <w:rsid w:val="00741358"/>
    <w:rsid w:val="0074362B"/>
    <w:rsid w:val="00747B39"/>
    <w:rsid w:val="00750415"/>
    <w:rsid w:val="0075440D"/>
    <w:rsid w:val="007746E3"/>
    <w:rsid w:val="007833B5"/>
    <w:rsid w:val="00790CD7"/>
    <w:rsid w:val="0079110E"/>
    <w:rsid w:val="00792EB6"/>
    <w:rsid w:val="007A1F3A"/>
    <w:rsid w:val="007D6450"/>
    <w:rsid w:val="007E234B"/>
    <w:rsid w:val="007E7B3F"/>
    <w:rsid w:val="007F45E0"/>
    <w:rsid w:val="0080013B"/>
    <w:rsid w:val="008024B5"/>
    <w:rsid w:val="00802CFC"/>
    <w:rsid w:val="008033B1"/>
    <w:rsid w:val="00815A92"/>
    <w:rsid w:val="008212F9"/>
    <w:rsid w:val="00823E97"/>
    <w:rsid w:val="008273C4"/>
    <w:rsid w:val="008277A2"/>
    <w:rsid w:val="00832681"/>
    <w:rsid w:val="00833C28"/>
    <w:rsid w:val="00843822"/>
    <w:rsid w:val="00843C3D"/>
    <w:rsid w:val="00850E7F"/>
    <w:rsid w:val="008664ED"/>
    <w:rsid w:val="008709CF"/>
    <w:rsid w:val="0088637D"/>
    <w:rsid w:val="00890296"/>
    <w:rsid w:val="00893A07"/>
    <w:rsid w:val="008A0A7B"/>
    <w:rsid w:val="008A15BF"/>
    <w:rsid w:val="008A3480"/>
    <w:rsid w:val="008B391C"/>
    <w:rsid w:val="008B798A"/>
    <w:rsid w:val="008C3033"/>
    <w:rsid w:val="008E37C9"/>
    <w:rsid w:val="008E4CC6"/>
    <w:rsid w:val="00915EAF"/>
    <w:rsid w:val="00923374"/>
    <w:rsid w:val="00935E06"/>
    <w:rsid w:val="00946525"/>
    <w:rsid w:val="00951000"/>
    <w:rsid w:val="00961428"/>
    <w:rsid w:val="009626F5"/>
    <w:rsid w:val="00984974"/>
    <w:rsid w:val="00984EFB"/>
    <w:rsid w:val="009A1D14"/>
    <w:rsid w:val="009A35C2"/>
    <w:rsid w:val="009A5E10"/>
    <w:rsid w:val="009B246E"/>
    <w:rsid w:val="009B47AA"/>
    <w:rsid w:val="009C0974"/>
    <w:rsid w:val="009C4543"/>
    <w:rsid w:val="009C6F75"/>
    <w:rsid w:val="009F0175"/>
    <w:rsid w:val="00A11481"/>
    <w:rsid w:val="00A114AA"/>
    <w:rsid w:val="00A25E1C"/>
    <w:rsid w:val="00A3310D"/>
    <w:rsid w:val="00A7375D"/>
    <w:rsid w:val="00A8600B"/>
    <w:rsid w:val="00A9015D"/>
    <w:rsid w:val="00AA6126"/>
    <w:rsid w:val="00AB4C26"/>
    <w:rsid w:val="00AC132C"/>
    <w:rsid w:val="00AD2CD9"/>
    <w:rsid w:val="00B021CD"/>
    <w:rsid w:val="00B036A7"/>
    <w:rsid w:val="00B0710D"/>
    <w:rsid w:val="00B1295F"/>
    <w:rsid w:val="00B12E38"/>
    <w:rsid w:val="00B237DC"/>
    <w:rsid w:val="00B311B7"/>
    <w:rsid w:val="00B34AC6"/>
    <w:rsid w:val="00B43138"/>
    <w:rsid w:val="00B4531F"/>
    <w:rsid w:val="00B47FD6"/>
    <w:rsid w:val="00B50E3B"/>
    <w:rsid w:val="00B51C81"/>
    <w:rsid w:val="00B529D4"/>
    <w:rsid w:val="00B53C72"/>
    <w:rsid w:val="00B57F18"/>
    <w:rsid w:val="00B622A9"/>
    <w:rsid w:val="00B6699E"/>
    <w:rsid w:val="00B76AFE"/>
    <w:rsid w:val="00B811DA"/>
    <w:rsid w:val="00B84AC7"/>
    <w:rsid w:val="00B87FD2"/>
    <w:rsid w:val="00BA618C"/>
    <w:rsid w:val="00BB4D7E"/>
    <w:rsid w:val="00BC0815"/>
    <w:rsid w:val="00BD19F8"/>
    <w:rsid w:val="00BD277A"/>
    <w:rsid w:val="00BF6C68"/>
    <w:rsid w:val="00C120D5"/>
    <w:rsid w:val="00C13215"/>
    <w:rsid w:val="00C349BB"/>
    <w:rsid w:val="00C40BA8"/>
    <w:rsid w:val="00C552BB"/>
    <w:rsid w:val="00C55F79"/>
    <w:rsid w:val="00C61CC6"/>
    <w:rsid w:val="00C742B9"/>
    <w:rsid w:val="00C76558"/>
    <w:rsid w:val="00C76CBF"/>
    <w:rsid w:val="00C83537"/>
    <w:rsid w:val="00C83E0A"/>
    <w:rsid w:val="00CB5149"/>
    <w:rsid w:val="00CC17DD"/>
    <w:rsid w:val="00CC4D02"/>
    <w:rsid w:val="00CD11AB"/>
    <w:rsid w:val="00CD71A2"/>
    <w:rsid w:val="00CE6806"/>
    <w:rsid w:val="00D00ABC"/>
    <w:rsid w:val="00D13A27"/>
    <w:rsid w:val="00D41C80"/>
    <w:rsid w:val="00D52750"/>
    <w:rsid w:val="00D5321B"/>
    <w:rsid w:val="00D62EF8"/>
    <w:rsid w:val="00D70AF2"/>
    <w:rsid w:val="00D7402F"/>
    <w:rsid w:val="00D9211F"/>
    <w:rsid w:val="00D94FDF"/>
    <w:rsid w:val="00DB15D8"/>
    <w:rsid w:val="00DB3417"/>
    <w:rsid w:val="00DB751F"/>
    <w:rsid w:val="00DC08CF"/>
    <w:rsid w:val="00DD27D8"/>
    <w:rsid w:val="00DD4B7B"/>
    <w:rsid w:val="00DE43F3"/>
    <w:rsid w:val="00DE4B81"/>
    <w:rsid w:val="00DF1ECF"/>
    <w:rsid w:val="00DF4352"/>
    <w:rsid w:val="00E02DE0"/>
    <w:rsid w:val="00E14DAB"/>
    <w:rsid w:val="00E1679D"/>
    <w:rsid w:val="00E229B8"/>
    <w:rsid w:val="00E40FFC"/>
    <w:rsid w:val="00E46FE7"/>
    <w:rsid w:val="00E549D2"/>
    <w:rsid w:val="00E66B13"/>
    <w:rsid w:val="00E70453"/>
    <w:rsid w:val="00E746F2"/>
    <w:rsid w:val="00E97733"/>
    <w:rsid w:val="00EB5F9C"/>
    <w:rsid w:val="00ED56CF"/>
    <w:rsid w:val="00EE364C"/>
    <w:rsid w:val="00EF2C8E"/>
    <w:rsid w:val="00EF34F5"/>
    <w:rsid w:val="00F059BB"/>
    <w:rsid w:val="00F07DD2"/>
    <w:rsid w:val="00F15BD5"/>
    <w:rsid w:val="00F16504"/>
    <w:rsid w:val="00F2604F"/>
    <w:rsid w:val="00F320F4"/>
    <w:rsid w:val="00F33BD6"/>
    <w:rsid w:val="00F35259"/>
    <w:rsid w:val="00F403FF"/>
    <w:rsid w:val="00F45991"/>
    <w:rsid w:val="00F51FA5"/>
    <w:rsid w:val="00F537D1"/>
    <w:rsid w:val="00F65F5A"/>
    <w:rsid w:val="00F837B5"/>
    <w:rsid w:val="00F9418F"/>
    <w:rsid w:val="00F9496B"/>
    <w:rsid w:val="00F95A6E"/>
    <w:rsid w:val="00FA72AF"/>
    <w:rsid w:val="00FA74A0"/>
    <w:rsid w:val="00FA7883"/>
    <w:rsid w:val="00FB099F"/>
    <w:rsid w:val="00FB65E3"/>
    <w:rsid w:val="00FC376D"/>
    <w:rsid w:val="00FC3986"/>
    <w:rsid w:val="00FE0284"/>
    <w:rsid w:val="00FE7286"/>
    <w:rsid w:val="00FF3B55"/>
    <w:rsid w:val="2C7E6342"/>
    <w:rsid w:val="3D5319B0"/>
    <w:rsid w:val="40826845"/>
    <w:rsid w:val="445FEB66"/>
    <w:rsid w:val="46ABFCFD"/>
    <w:rsid w:val="51AA1D5C"/>
    <w:rsid w:val="63831ABC"/>
    <w:rsid w:val="654AE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3FA68"/>
  <w15:chartTrackingRefBased/>
  <w15:docId w15:val="{4328E786-83B9-4606-B3A1-395C13A87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1D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1D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F3B5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06D8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DB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D1DB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F3B55"/>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F3B55"/>
    <w:pPr>
      <w:ind w:left="720"/>
      <w:contextualSpacing/>
    </w:pPr>
  </w:style>
  <w:style w:type="character" w:customStyle="1" w:styleId="Heading4Char">
    <w:name w:val="Heading 4 Char"/>
    <w:basedOn w:val="DefaultParagraphFont"/>
    <w:link w:val="Heading4"/>
    <w:uiPriority w:val="9"/>
    <w:rsid w:val="00306D8E"/>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596BAF"/>
    <w:rPr>
      <w:color w:val="0563C1" w:themeColor="hyperlink"/>
      <w:u w:val="single"/>
    </w:rPr>
  </w:style>
  <w:style w:type="character" w:styleId="UnresolvedMention">
    <w:name w:val="Unresolved Mention"/>
    <w:basedOn w:val="DefaultParagraphFont"/>
    <w:uiPriority w:val="99"/>
    <w:semiHidden/>
    <w:unhideWhenUsed/>
    <w:rsid w:val="00596BAF"/>
    <w:rPr>
      <w:color w:val="605E5C"/>
      <w:shd w:val="clear" w:color="auto" w:fill="E1DFDD"/>
    </w:rPr>
  </w:style>
  <w:style w:type="character" w:styleId="FollowedHyperlink">
    <w:name w:val="FollowedHyperlink"/>
    <w:basedOn w:val="DefaultParagraphFont"/>
    <w:uiPriority w:val="99"/>
    <w:semiHidden/>
    <w:unhideWhenUsed/>
    <w:rsid w:val="00D7402F"/>
    <w:rPr>
      <w:color w:val="954F72" w:themeColor="followedHyperlink"/>
      <w:u w:val="single"/>
    </w:rPr>
  </w:style>
  <w:style w:type="paragraph" w:styleId="Header">
    <w:name w:val="header"/>
    <w:basedOn w:val="Normal"/>
    <w:link w:val="HeaderChar"/>
    <w:uiPriority w:val="99"/>
    <w:unhideWhenUsed/>
    <w:rsid w:val="00F941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18F"/>
  </w:style>
  <w:style w:type="paragraph" w:styleId="Footer">
    <w:name w:val="footer"/>
    <w:basedOn w:val="Normal"/>
    <w:link w:val="FooterChar"/>
    <w:uiPriority w:val="99"/>
    <w:unhideWhenUsed/>
    <w:rsid w:val="00F94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18F"/>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23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sident.msu.edu/initiatives/dei-plan/" TargetMode="External"/><Relationship Id="rId13" Type="http://schemas.openxmlformats.org/officeDocument/2006/relationships/hyperlink" Target="https://tdx.msu.edu/TDClient/32/Portal/Requests/TicketRequests/NewForm?ID=eswPaqWC--A_&amp;RequestorType=ServiceOffering" TargetMode="External"/><Relationship Id="rId18" Type="http://schemas.openxmlformats.org/officeDocument/2006/relationships/hyperlink" Target="https://webaccess.msu.edu/tutorials/websit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trategicplan.msu.edu/strategic-plan/executive-summary" TargetMode="External"/><Relationship Id="rId12" Type="http://schemas.openxmlformats.org/officeDocument/2006/relationships/hyperlink" Target="https://webaccess.msu.edu/policy" TargetMode="External"/><Relationship Id="rId17" Type="http://schemas.openxmlformats.org/officeDocument/2006/relationships/hyperlink" Target="https://webaccess.msu.edu/tutorials/video" TargetMode="External"/><Relationship Id="rId2" Type="http://schemas.openxmlformats.org/officeDocument/2006/relationships/styles" Target="styles.xml"/><Relationship Id="rId16" Type="http://schemas.openxmlformats.org/officeDocument/2006/relationships/hyperlink" Target="https://webaccess.msu.edu/tutorials/document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cpd.msu.edu/program/ald" TargetMode="External"/><Relationship Id="rId5" Type="http://schemas.openxmlformats.org/officeDocument/2006/relationships/footnotes" Target="footnotes.xml"/><Relationship Id="rId15" Type="http://schemas.openxmlformats.org/officeDocument/2006/relationships/hyperlink" Target="https://webaccess.msu.edu/tutorials/basics" TargetMode="External"/><Relationship Id="rId10" Type="http://schemas.openxmlformats.org/officeDocument/2006/relationships/hyperlink" Target="https://www.rcpd.msu.edu/services/deaf" TargetMode="External"/><Relationship Id="rId19" Type="http://schemas.openxmlformats.org/officeDocument/2006/relationships/hyperlink" Target="mailto:ocr.tracyleahy@msu.edu" TargetMode="External"/><Relationship Id="rId4" Type="http://schemas.openxmlformats.org/officeDocument/2006/relationships/webSettings" Target="webSettings.xml"/><Relationship Id="rId9" Type="http://schemas.openxmlformats.org/officeDocument/2006/relationships/hyperlink" Target="https://www.rcpd.msu.edu/services/deaf" TargetMode="External"/><Relationship Id="rId14" Type="http://schemas.openxmlformats.org/officeDocument/2006/relationships/hyperlink" Target="https://webaccess.msu.edu/liais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5</Pages>
  <Words>1668</Words>
  <Characters>9513</Characters>
  <Application>Microsoft Office Word</Application>
  <DocSecurity>0</DocSecurity>
  <Lines>79</Lines>
  <Paragraphs>22</Paragraphs>
  <ScaleCrop>false</ScaleCrop>
  <Company/>
  <LinksUpToDate>false</LinksUpToDate>
  <CharactersWithSpaces>11159</CharactersWithSpaces>
  <SharedDoc>false</SharedDoc>
  <HLinks>
    <vt:vector size="78" baseType="variant">
      <vt:variant>
        <vt:i4>6750239</vt:i4>
      </vt:variant>
      <vt:variant>
        <vt:i4>36</vt:i4>
      </vt:variant>
      <vt:variant>
        <vt:i4>0</vt:i4>
      </vt:variant>
      <vt:variant>
        <vt:i4>5</vt:i4>
      </vt:variant>
      <vt:variant>
        <vt:lpwstr>mailto:ocr.tracyleahy@msu.edu</vt:lpwstr>
      </vt:variant>
      <vt:variant>
        <vt:lpwstr/>
      </vt:variant>
      <vt:variant>
        <vt:i4>1835089</vt:i4>
      </vt:variant>
      <vt:variant>
        <vt:i4>33</vt:i4>
      </vt:variant>
      <vt:variant>
        <vt:i4>0</vt:i4>
      </vt:variant>
      <vt:variant>
        <vt:i4>5</vt:i4>
      </vt:variant>
      <vt:variant>
        <vt:lpwstr>https://webaccess.msu.edu/tutorials/websites</vt:lpwstr>
      </vt:variant>
      <vt:variant>
        <vt:lpwstr/>
      </vt:variant>
      <vt:variant>
        <vt:i4>65626</vt:i4>
      </vt:variant>
      <vt:variant>
        <vt:i4>30</vt:i4>
      </vt:variant>
      <vt:variant>
        <vt:i4>0</vt:i4>
      </vt:variant>
      <vt:variant>
        <vt:i4>5</vt:i4>
      </vt:variant>
      <vt:variant>
        <vt:lpwstr>https://webaccess.msu.edu/tutorials/video</vt:lpwstr>
      </vt:variant>
      <vt:variant>
        <vt:lpwstr/>
      </vt:variant>
      <vt:variant>
        <vt:i4>393292</vt:i4>
      </vt:variant>
      <vt:variant>
        <vt:i4>27</vt:i4>
      </vt:variant>
      <vt:variant>
        <vt:i4>0</vt:i4>
      </vt:variant>
      <vt:variant>
        <vt:i4>5</vt:i4>
      </vt:variant>
      <vt:variant>
        <vt:lpwstr>https://webaccess.msu.edu/tutorials/documents</vt:lpwstr>
      </vt:variant>
      <vt:variant>
        <vt:lpwstr/>
      </vt:variant>
      <vt:variant>
        <vt:i4>7733306</vt:i4>
      </vt:variant>
      <vt:variant>
        <vt:i4>24</vt:i4>
      </vt:variant>
      <vt:variant>
        <vt:i4>0</vt:i4>
      </vt:variant>
      <vt:variant>
        <vt:i4>5</vt:i4>
      </vt:variant>
      <vt:variant>
        <vt:lpwstr>https://webaccess.msu.edu/tutorials/basics</vt:lpwstr>
      </vt:variant>
      <vt:variant>
        <vt:lpwstr/>
      </vt:variant>
      <vt:variant>
        <vt:i4>2162744</vt:i4>
      </vt:variant>
      <vt:variant>
        <vt:i4>21</vt:i4>
      </vt:variant>
      <vt:variant>
        <vt:i4>0</vt:i4>
      </vt:variant>
      <vt:variant>
        <vt:i4>5</vt:i4>
      </vt:variant>
      <vt:variant>
        <vt:lpwstr>https://webaccess.msu.edu/liaisons</vt:lpwstr>
      </vt:variant>
      <vt:variant>
        <vt:lpwstr/>
      </vt:variant>
      <vt:variant>
        <vt:i4>3407950</vt:i4>
      </vt:variant>
      <vt:variant>
        <vt:i4>18</vt:i4>
      </vt:variant>
      <vt:variant>
        <vt:i4>0</vt:i4>
      </vt:variant>
      <vt:variant>
        <vt:i4>5</vt:i4>
      </vt:variant>
      <vt:variant>
        <vt:lpwstr>https://tdx.msu.edu/TDClient/32/Portal/Requests/TicketRequests/NewForm?ID=eswPaqWC--A_&amp;RequestorType=ServiceOffering</vt:lpwstr>
      </vt:variant>
      <vt:variant>
        <vt:lpwstr/>
      </vt:variant>
      <vt:variant>
        <vt:i4>4325463</vt:i4>
      </vt:variant>
      <vt:variant>
        <vt:i4>15</vt:i4>
      </vt:variant>
      <vt:variant>
        <vt:i4>0</vt:i4>
      </vt:variant>
      <vt:variant>
        <vt:i4>5</vt:i4>
      </vt:variant>
      <vt:variant>
        <vt:lpwstr>https://webaccess.msu.edu/policy</vt:lpwstr>
      </vt:variant>
      <vt:variant>
        <vt:lpwstr/>
      </vt:variant>
      <vt:variant>
        <vt:i4>4325453</vt:i4>
      </vt:variant>
      <vt:variant>
        <vt:i4>12</vt:i4>
      </vt:variant>
      <vt:variant>
        <vt:i4>0</vt:i4>
      </vt:variant>
      <vt:variant>
        <vt:i4>5</vt:i4>
      </vt:variant>
      <vt:variant>
        <vt:lpwstr>https://www.rcpd.msu.edu/program/ald</vt:lpwstr>
      </vt:variant>
      <vt:variant>
        <vt:lpwstr/>
      </vt:variant>
      <vt:variant>
        <vt:i4>6684796</vt:i4>
      </vt:variant>
      <vt:variant>
        <vt:i4>9</vt:i4>
      </vt:variant>
      <vt:variant>
        <vt:i4>0</vt:i4>
      </vt:variant>
      <vt:variant>
        <vt:i4>5</vt:i4>
      </vt:variant>
      <vt:variant>
        <vt:lpwstr>https://www.rcpd.msu.edu/services/deaf</vt:lpwstr>
      </vt:variant>
      <vt:variant>
        <vt:lpwstr/>
      </vt:variant>
      <vt:variant>
        <vt:i4>6684796</vt:i4>
      </vt:variant>
      <vt:variant>
        <vt:i4>6</vt:i4>
      </vt:variant>
      <vt:variant>
        <vt:i4>0</vt:i4>
      </vt:variant>
      <vt:variant>
        <vt:i4>5</vt:i4>
      </vt:variant>
      <vt:variant>
        <vt:lpwstr>https://www.rcpd.msu.edu/services/deaf</vt:lpwstr>
      </vt:variant>
      <vt:variant>
        <vt:lpwstr/>
      </vt:variant>
      <vt:variant>
        <vt:i4>3145761</vt:i4>
      </vt:variant>
      <vt:variant>
        <vt:i4>3</vt:i4>
      </vt:variant>
      <vt:variant>
        <vt:i4>0</vt:i4>
      </vt:variant>
      <vt:variant>
        <vt:i4>5</vt:i4>
      </vt:variant>
      <vt:variant>
        <vt:lpwstr>https://president.msu.edu/initiatives/dei-plan/</vt:lpwstr>
      </vt:variant>
      <vt:variant>
        <vt:lpwstr/>
      </vt:variant>
      <vt:variant>
        <vt:i4>6815786</vt:i4>
      </vt:variant>
      <vt:variant>
        <vt:i4>0</vt:i4>
      </vt:variant>
      <vt:variant>
        <vt:i4>0</vt:i4>
      </vt:variant>
      <vt:variant>
        <vt:i4>5</vt:i4>
      </vt:variant>
      <vt:variant>
        <vt:lpwstr>https://strategicplan.msu.edu/strategic-plan/executive-summary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Leahy, Tracy</dc:creator>
  <cp:keywords/>
  <dc:description/>
  <cp:lastModifiedBy>Leahy, Tracy</cp:lastModifiedBy>
  <cp:revision>52</cp:revision>
  <dcterms:created xsi:type="dcterms:W3CDTF">2024-02-28T22:50:00Z</dcterms:created>
  <dcterms:modified xsi:type="dcterms:W3CDTF">2024-05-09T19:30:00Z</dcterms:modified>
</cp:coreProperties>
</file>